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eastAsiaTheme="minorEastAsia"/>
          <w:b/>
          <w:i/>
          <w:sz w:val="28"/>
          <w:lang w:val="en-US" w:eastAsia="zh-CN"/>
        </w:rPr>
      </w:pPr>
      <w:r>
        <w:rPr>
          <w:b/>
          <w:sz w:val="24"/>
        </w:rPr>
        <w:t>3GPP TSG-</w:t>
      </w:r>
      <w:r>
        <w:rPr>
          <w:rFonts w:hint="eastAsia"/>
          <w:b/>
          <w:sz w:val="24"/>
          <w:lang w:eastAsia="zh-CN"/>
        </w:rPr>
        <w:t>SA</w:t>
      </w:r>
      <w:r>
        <w:rPr>
          <w:b/>
          <w:sz w:val="24"/>
        </w:rPr>
        <w:t xml:space="preserve"> WG</w:t>
      </w:r>
      <w:r>
        <w:rPr>
          <w:rFonts w:hint="eastAsia"/>
          <w:b/>
          <w:sz w:val="24"/>
          <w:lang w:eastAsia="zh-CN"/>
        </w:rPr>
        <w:t>3</w:t>
      </w:r>
      <w:r>
        <w:rPr>
          <w:b/>
          <w:sz w:val="24"/>
        </w:rPr>
        <w:t xml:space="preserve"> Meeting #1</w:t>
      </w:r>
      <w:r>
        <w:rPr>
          <w:rFonts w:hint="eastAsia"/>
          <w:b/>
          <w:sz w:val="24"/>
          <w:lang w:eastAsia="zh-CN"/>
        </w:rPr>
        <w:t>19</w:t>
      </w:r>
      <w:r>
        <w:rPr>
          <w:b/>
          <w:i/>
          <w:sz w:val="28"/>
        </w:rPr>
        <w:tab/>
      </w:r>
      <w:r>
        <w:rPr>
          <w:rFonts w:hint="eastAsia"/>
          <w:b/>
          <w:sz w:val="24"/>
          <w:lang w:eastAsia="zh-CN"/>
        </w:rPr>
        <w:t>S3</w:t>
      </w:r>
      <w:r>
        <w:rPr>
          <w:b/>
          <w:sz w:val="24"/>
        </w:rPr>
        <w:t>-24</w:t>
      </w:r>
      <w:r>
        <w:rPr>
          <w:rFonts w:hint="eastAsia"/>
          <w:b/>
          <w:sz w:val="24"/>
          <w:lang w:val="en-US" w:eastAsia="zh-CN"/>
        </w:rPr>
        <w:t>4726</w:t>
      </w:r>
    </w:p>
    <w:p>
      <w:pPr>
        <w:pStyle w:val="23"/>
        <w:outlineLvl w:val="0"/>
        <w:rPr>
          <w:b/>
          <w:sz w:val="24"/>
        </w:rPr>
      </w:pPr>
      <w:r>
        <w:rPr>
          <w:b/>
          <w:sz w:val="24"/>
        </w:rPr>
        <w:t>Orlando, US; 1</w:t>
      </w:r>
      <w:r>
        <w:rPr>
          <w:rFonts w:hint="eastAsia"/>
          <w:b/>
          <w:sz w:val="24"/>
          <w:lang w:eastAsia="zh-CN"/>
        </w:rPr>
        <w:t>1</w:t>
      </w:r>
      <w:r>
        <w:rPr>
          <w:rFonts w:hint="eastAsia"/>
          <w:b/>
          <w:sz w:val="24"/>
          <w:vertAlign w:val="superscript"/>
          <w:lang w:eastAsia="zh-CN"/>
        </w:rPr>
        <w:t>st</w:t>
      </w:r>
      <w:r>
        <w:rPr>
          <w:b/>
          <w:sz w:val="24"/>
        </w:rPr>
        <w:t xml:space="preserve"> – </w:t>
      </w:r>
      <w:r>
        <w:rPr>
          <w:rFonts w:hint="eastAsia"/>
          <w:b/>
          <w:sz w:val="24"/>
          <w:lang w:eastAsia="zh-CN"/>
        </w:rPr>
        <w:t>15</w:t>
      </w:r>
      <w:r>
        <w:rPr>
          <w:rFonts w:hint="eastAsia"/>
          <w:b/>
          <w:sz w:val="24"/>
          <w:vertAlign w:val="superscript"/>
          <w:lang w:eastAsia="zh-CN"/>
        </w:rPr>
        <w:t>th</w:t>
      </w:r>
      <w:r>
        <w:rPr>
          <w:b/>
          <w:sz w:val="24"/>
        </w:rPr>
        <w:t xml:space="preserve"> </w:t>
      </w:r>
      <w:r>
        <w:rPr>
          <w:rFonts w:hint="eastAsia"/>
          <w:b/>
          <w:sz w:val="24"/>
          <w:lang w:eastAsia="zh-CN"/>
        </w:rPr>
        <w:t>November</w:t>
      </w:r>
      <w:r>
        <w:rPr>
          <w:b/>
          <w:sz w:val="24"/>
        </w:rPr>
        <w:t xml:space="preserve"> 2024</w:t>
      </w:r>
    </w:p>
    <w:p>
      <w:pPr>
        <w:pStyle w:val="11"/>
        <w:pBdr>
          <w:bottom w:val="single" w:color="auto" w:sz="4" w:space="1"/>
        </w:pBdr>
        <w:tabs>
          <w:tab w:val="right" w:pos="9639"/>
          <w:tab w:val="clear" w:pos="4153"/>
          <w:tab w:val="clear" w:pos="8306"/>
        </w:tabs>
        <w:rPr>
          <w:rFonts w:ascii="Arial" w:hAnsi="Arial" w:cs="Arial"/>
          <w:b/>
          <w:bCs/>
          <w:sz w:val="24"/>
          <w:szCs w:val="24"/>
        </w:rPr>
      </w:pPr>
    </w:p>
    <w:p>
      <w:pPr>
        <w:spacing w:after="120"/>
        <w:ind w:left="1985" w:hanging="1985"/>
        <w:rPr>
          <w:rFonts w:ascii="Arial" w:hAnsi="Arial" w:cs="Arial"/>
          <w:bCs/>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eastAsia="zh-CN"/>
        </w:rPr>
        <w:t>China Unicom</w:t>
      </w:r>
      <w:r>
        <w:rPr>
          <w:rFonts w:hint="eastAsia" w:ascii="Arial" w:hAnsi="Arial" w:cs="Arial"/>
          <w:b/>
          <w:bCs/>
          <w:lang w:val="en-US" w:eastAsia="zh-CN"/>
        </w:rPr>
        <w:t>, ZTE Corporation</w:t>
      </w:r>
      <w:bookmarkStart w:id="0" w:name="_GoBack"/>
      <w:bookmarkEnd w:id="0"/>
    </w:p>
    <w:p>
      <w:pPr>
        <w:spacing w:after="120"/>
        <w:ind w:left="1985" w:hanging="1985"/>
        <w:rPr>
          <w:rFonts w:hint="eastAsia" w:ascii="Arial" w:hAnsi="Arial" w:cs="Arial"/>
          <w:b/>
          <w:bCs/>
          <w:lang w:eastAsia="zh-CN"/>
        </w:rPr>
      </w:pPr>
      <w:r>
        <w:rPr>
          <w:rFonts w:ascii="Arial" w:hAnsi="Arial" w:cs="Arial"/>
          <w:b/>
          <w:bCs/>
        </w:rPr>
        <w:t>Title:</w:t>
      </w:r>
      <w:r>
        <w:rPr>
          <w:rFonts w:ascii="Arial" w:hAnsi="Arial" w:cs="Arial"/>
          <w:b/>
          <w:bCs/>
        </w:rPr>
        <w:tab/>
      </w:r>
      <w:r>
        <w:rPr>
          <w:rFonts w:ascii="Arial" w:hAnsi="Arial" w:cs="Arial"/>
          <w:b/>
          <w:bCs/>
          <w:lang w:val="en-US"/>
        </w:rPr>
        <w:t>Discussion on PLMN</w:t>
      </w:r>
      <w:r>
        <w:rPr>
          <w:rFonts w:hint="eastAsia" w:ascii="Arial" w:hAnsi="Arial" w:cs="Arial"/>
          <w:b/>
          <w:bCs/>
          <w:lang w:val="en-US" w:eastAsia="zh-CN"/>
        </w:rPr>
        <w:t xml:space="preserve"> ID setting </w:t>
      </w:r>
      <w:r>
        <w:rPr>
          <w:rFonts w:ascii="Arial" w:hAnsi="Arial" w:cs="Arial"/>
          <w:b/>
          <w:bCs/>
          <w:lang w:val="en-US" w:eastAsia="zh-CN"/>
        </w:rPr>
        <w:t>in the 3gpp-Sbi-Originating-Network-Id header in the Indirect Network Sharing case</w:t>
      </w:r>
      <w:r>
        <w:rPr>
          <w:rFonts w:hint="eastAsia" w:ascii="Arial" w:hAnsi="Arial" w:cs="Arial"/>
          <w:b/>
          <w:bCs/>
          <w:lang w:val="en-US" w:eastAsia="zh-CN"/>
        </w:rPr>
        <w:t xml:space="preserve"> during UE authentication</w:t>
      </w:r>
    </w:p>
    <w:p>
      <w:pPr>
        <w:spacing w:after="120"/>
        <w:ind w:left="1985" w:hanging="1985"/>
        <w:rPr>
          <w:rFonts w:hint="default" w:ascii="Arial" w:hAnsi="Arial" w:cs="Arial" w:eastAsiaTheme="minorEastAsia"/>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3.1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lang w:val="en-US"/>
        </w:rPr>
        <w:t>Discussion</w:t>
      </w:r>
    </w:p>
    <w:p>
      <w:pPr>
        <w:pBdr>
          <w:bottom w:val="single" w:color="auto" w:sz="4" w:space="1"/>
        </w:pBdr>
        <w:rPr>
          <w:rFonts w:ascii="Arial" w:hAnsi="Arial" w:cs="Arial"/>
          <w:b/>
          <w:bCs/>
        </w:rPr>
      </w:pPr>
    </w:p>
    <w:p>
      <w:pPr>
        <w:pStyle w:val="2"/>
        <w:ind w:left="720" w:hanging="720"/>
        <w:rPr>
          <w:sz w:val="32"/>
        </w:rPr>
      </w:pPr>
      <w:r>
        <w:rPr>
          <w:sz w:val="32"/>
        </w:rPr>
        <w:t>1.</w:t>
      </w:r>
      <w:r>
        <w:rPr>
          <w:sz w:val="32"/>
        </w:rPr>
        <w:tab/>
      </w:r>
      <w:r>
        <w:rPr>
          <w:sz w:val="32"/>
        </w:rPr>
        <w:t>Introduction</w:t>
      </w:r>
    </w:p>
    <w:p>
      <w:pPr>
        <w:pStyle w:val="3"/>
        <w:rPr>
          <w:lang w:val="en-US" w:eastAsia="zh-CN"/>
        </w:rPr>
      </w:pPr>
      <w:r>
        <w:rPr>
          <w:rFonts w:hint="eastAsia"/>
          <w:lang w:val="en-US" w:eastAsia="zh-CN"/>
        </w:rPr>
        <w:t>1.1 SA2 conclusion for Indirect Network Sharing</w:t>
      </w:r>
    </w:p>
    <w:p>
      <w:pPr>
        <w:rPr>
          <w:lang w:eastAsia="zh-CN"/>
        </w:rPr>
      </w:pPr>
      <w:r>
        <w:rPr>
          <w:rFonts w:hint="eastAsia"/>
          <w:lang w:val="en-US" w:eastAsia="zh-CN"/>
        </w:rPr>
        <w:t>SA</w:t>
      </w:r>
      <w:r>
        <w:rPr>
          <w:lang w:val="en-US" w:eastAsia="zh-CN"/>
        </w:rPr>
        <w:t>2 has completed the work of TEI19_NetShare (WID:</w:t>
      </w:r>
      <w:r>
        <w:t xml:space="preserve"> </w:t>
      </w:r>
      <w:r>
        <w:rPr>
          <w:lang w:val="en-US" w:eastAsia="zh-CN"/>
        </w:rPr>
        <w:t>SP-240488, UID</w:t>
      </w:r>
      <w:r>
        <w:rPr>
          <w:rFonts w:hint="eastAsia"/>
          <w:lang w:val="en-US" w:eastAsia="zh-CN"/>
        </w:rPr>
        <w:t>:</w:t>
      </w:r>
      <w:r>
        <w:rPr>
          <w:lang w:val="en-US" w:eastAsia="zh-CN"/>
        </w:rPr>
        <w:t xml:space="preserve"> 1030011). This WID introduces the </w:t>
      </w:r>
      <w:r>
        <w:rPr>
          <w:lang w:eastAsia="zh-CN"/>
        </w:rPr>
        <w:t xml:space="preserve">Indirect Network Sharing deployment between hosting operator (i.e. shared network operator) and participating operator (see clause </w:t>
      </w:r>
      <w:r>
        <w:rPr>
          <w:rFonts w:hint="eastAsia"/>
          <w:lang w:eastAsia="zh-CN"/>
        </w:rPr>
        <w:t>5.18.1</w:t>
      </w:r>
      <w:r>
        <w:rPr>
          <w:lang w:eastAsia="zh-CN"/>
        </w:rPr>
        <w:t xml:space="preserve"> of TS 2</w:t>
      </w:r>
      <w:r>
        <w:rPr>
          <w:rFonts w:hint="eastAsia"/>
          <w:lang w:eastAsia="zh-CN"/>
        </w:rPr>
        <w:t>3.501</w:t>
      </w:r>
      <w:r>
        <w:rPr>
          <w:lang w:eastAsia="zh-CN"/>
        </w:rPr>
        <w:t>). In this deployment, the communication between the shared RAN and the core network of the participating operator is routed through the core network of the hosting operator that connects to the shared RAN.</w:t>
      </w:r>
    </w:p>
    <w:p>
      <w:pPr>
        <w:rPr>
          <w:lang w:eastAsia="zh-CN"/>
        </w:rPr>
      </w:pPr>
      <w:r>
        <w:rPr>
          <w:lang w:eastAsia="zh-CN"/>
        </w:rPr>
        <w:t>Indirect Network Sharing for 5G system, including UE, shared RAN and CP NFs of hosting operator, shall support each participating operator to use more than one PLMN ID.</w:t>
      </w:r>
      <w:r>
        <w:rPr>
          <w:rFonts w:hint="eastAsia"/>
          <w:lang w:eastAsia="zh-CN"/>
        </w:rPr>
        <w:t xml:space="preserve"> </w:t>
      </w:r>
      <w:r>
        <w:rPr>
          <w:lang w:eastAsia="zh-CN"/>
        </w:rPr>
        <w:t>For Indirect Network Sharing, the shared RAN is broadcasting multiple PLMN IDs, including the PLMN ID which represents the hosting operator and the PLMN IDs which represent participating operators.</w:t>
      </w:r>
      <w:r>
        <w:rPr>
          <w:rFonts w:hint="eastAsia"/>
          <w:lang w:eastAsia="zh-CN"/>
        </w:rPr>
        <w:t xml:space="preserve"> </w:t>
      </w:r>
      <w:r>
        <w:t>A UE from a participating operator can select the PLMN ID representing the participating operator in the shared RAN area based on existing procedures</w:t>
      </w:r>
      <w:r>
        <w:rPr>
          <w:rFonts w:hint="eastAsia"/>
          <w:lang w:eastAsia="zh-CN"/>
        </w:rPr>
        <w:t>.</w:t>
      </w:r>
    </w:p>
    <w:p>
      <w:pPr>
        <w:rPr>
          <w:lang w:eastAsia="zh-CN"/>
        </w:rPr>
      </w:pPr>
    </w:p>
    <w:p>
      <w:pPr>
        <w:rPr>
          <w:lang w:eastAsia="zh-CN"/>
        </w:rPr>
      </w:pPr>
      <w:r>
        <w:rPr>
          <w:lang w:eastAsia="zh-CN"/>
        </w:rPr>
        <w:t xml:space="preserve">Based on the conclusion of SA2 (see </w:t>
      </w:r>
      <w:r>
        <w:rPr>
          <w:rFonts w:hint="eastAsia"/>
          <w:lang w:eastAsia="zh-CN"/>
        </w:rPr>
        <w:t>clause 5.18.2 and clause 5.18.5 of TS 23.501</w:t>
      </w:r>
      <w:r>
        <w:rPr>
          <w:lang w:eastAsia="zh-CN"/>
        </w:rPr>
        <w:t>), three PLMN IDs are involved in this deployment as follows:</w:t>
      </w:r>
    </w:p>
    <w:p>
      <w:pPr>
        <w:overflowPunct w:val="0"/>
        <w:autoSpaceDE w:val="0"/>
        <w:autoSpaceDN w:val="0"/>
        <w:adjustRightInd w:val="0"/>
        <w:spacing w:after="180"/>
        <w:ind w:left="568" w:hanging="284"/>
        <w:textAlignment w:val="baseline"/>
        <w:rPr>
          <w:lang w:eastAsia="zh-CN"/>
        </w:rPr>
      </w:pPr>
      <w:r>
        <w:rPr>
          <w:lang w:eastAsia="zh-CN"/>
        </w:rPr>
        <w:t>-</w:t>
      </w:r>
      <w:r>
        <w:rPr>
          <w:lang w:eastAsia="zh-CN"/>
        </w:rPr>
        <w:tab/>
      </w:r>
      <w:r>
        <w:rPr>
          <w:highlight w:val="green"/>
          <w:lang w:eastAsia="zh-CN"/>
        </w:rPr>
        <w:t>Selected PLMN ID</w:t>
      </w:r>
      <w:r>
        <w:rPr>
          <w:lang w:eastAsia="zh-CN"/>
        </w:rPr>
        <w:t xml:space="preserve"> selected by the UE from the broadcast information in the shared RAN area, which represents the participating operator;</w:t>
      </w:r>
    </w:p>
    <w:p>
      <w:pPr>
        <w:overflowPunct w:val="0"/>
        <w:autoSpaceDE w:val="0"/>
        <w:autoSpaceDN w:val="0"/>
        <w:adjustRightInd w:val="0"/>
        <w:spacing w:after="180"/>
        <w:ind w:left="568" w:hanging="284"/>
        <w:textAlignment w:val="baseline"/>
        <w:rPr>
          <w:lang w:eastAsia="zh-CN"/>
        </w:rPr>
      </w:pPr>
      <w:r>
        <w:rPr>
          <w:lang w:eastAsia="zh-CN"/>
        </w:rPr>
        <w:t>-</w:t>
      </w:r>
      <w:r>
        <w:rPr>
          <w:lang w:eastAsia="zh-CN"/>
        </w:rPr>
        <w:tab/>
      </w:r>
      <w:r>
        <w:rPr>
          <w:lang w:eastAsia="zh-CN"/>
        </w:rPr>
        <w:t>PLMN ID</w:t>
      </w:r>
      <w:r>
        <w:rPr>
          <w:rFonts w:hint="eastAsia"/>
          <w:lang w:eastAsia="zh-CN"/>
        </w:rPr>
        <w:t xml:space="preserve"> of the</w:t>
      </w:r>
      <w:r>
        <w:rPr>
          <w:lang w:eastAsia="zh-CN"/>
        </w:rPr>
        <w:t xml:space="preserve"> participating operator</w:t>
      </w:r>
      <w:r>
        <w:rPr>
          <w:rFonts w:hint="eastAsia"/>
          <w:lang w:eastAsia="zh-CN"/>
        </w:rPr>
        <w:t xml:space="preserve"> (i.e. HPLMN ID)</w:t>
      </w:r>
      <w:r>
        <w:rPr>
          <w:lang w:eastAsia="zh-CN"/>
        </w:rPr>
        <w:t>.</w:t>
      </w:r>
    </w:p>
    <w:p>
      <w:pPr>
        <w:overflowPunct w:val="0"/>
        <w:autoSpaceDE w:val="0"/>
        <w:autoSpaceDN w:val="0"/>
        <w:adjustRightInd w:val="0"/>
        <w:spacing w:after="180"/>
        <w:ind w:left="568" w:hanging="284"/>
        <w:textAlignment w:val="baseline"/>
        <w:rPr>
          <w:lang w:eastAsia="zh-CN"/>
        </w:rPr>
      </w:pPr>
      <w:r>
        <w:rPr>
          <w:lang w:eastAsia="zh-CN"/>
        </w:rPr>
        <w:t>-</w:t>
      </w:r>
      <w:r>
        <w:rPr>
          <w:lang w:eastAsia="zh-CN"/>
        </w:rPr>
        <w:tab/>
      </w:r>
      <w:r>
        <w:rPr>
          <w:lang w:eastAsia="zh-CN"/>
        </w:rPr>
        <w:t>PLMN ID of</w:t>
      </w:r>
      <w:r>
        <w:rPr>
          <w:rFonts w:hint="eastAsia"/>
          <w:lang w:eastAsia="zh-CN"/>
        </w:rPr>
        <w:t xml:space="preserve"> </w:t>
      </w:r>
      <w:r>
        <w:rPr>
          <w:lang w:eastAsia="zh-CN"/>
        </w:rPr>
        <w:t>the hosting operator</w:t>
      </w:r>
      <w:r>
        <w:rPr>
          <w:rFonts w:hint="eastAsia"/>
          <w:lang w:eastAsia="zh-CN"/>
        </w:rPr>
        <w:t xml:space="preserve"> (i.e. VPLMN ID)</w:t>
      </w:r>
      <w:r>
        <w:rPr>
          <w:lang w:eastAsia="zh-CN"/>
        </w:rPr>
        <w:t>.</w:t>
      </w:r>
    </w:p>
    <w:p>
      <w:pPr>
        <w:rPr>
          <w:lang w:eastAsia="zh-CN"/>
        </w:rPr>
      </w:pPr>
      <w:r>
        <w:rPr>
          <w:rFonts w:hint="eastAsia"/>
          <w:lang w:eastAsia="zh-CN"/>
        </w:rPr>
        <w:t>Specifically,</w:t>
      </w:r>
      <w:r>
        <w:rPr>
          <w:lang w:eastAsia="zh-CN"/>
        </w:rPr>
        <w:t xml:space="preserve"> the shared RAN will broadcast the PLMN ID representing the participating operator </w:t>
      </w:r>
      <w:r>
        <w:rPr>
          <w:rFonts w:hint="eastAsia"/>
          <w:lang w:eastAsia="zh-CN"/>
        </w:rPr>
        <w:t xml:space="preserve">(i.e. </w:t>
      </w:r>
      <w:r>
        <w:rPr>
          <w:rFonts w:hint="eastAsia"/>
          <w:highlight w:val="green"/>
          <w:lang w:eastAsia="zh-CN"/>
        </w:rPr>
        <w:t>selected PLMN ID</w:t>
      </w:r>
      <w:r>
        <w:rPr>
          <w:rFonts w:hint="eastAsia"/>
          <w:lang w:eastAsia="zh-CN"/>
        </w:rPr>
        <w:t xml:space="preserve">) </w:t>
      </w:r>
      <w:r>
        <w:rPr>
          <w:lang w:eastAsia="zh-CN"/>
        </w:rPr>
        <w:t>including three broadcast options</w:t>
      </w:r>
      <w:r>
        <w:rPr>
          <w:rFonts w:hint="eastAsia"/>
          <w:lang w:eastAsia="zh-CN"/>
        </w:rPr>
        <w:t>:</w:t>
      </w:r>
    </w:p>
    <w:p>
      <w:pPr>
        <w:pStyle w:val="32"/>
        <w:numPr>
          <w:ilvl w:val="0"/>
          <w:numId w:val="1"/>
        </w:numPr>
        <w:overflowPunct w:val="0"/>
        <w:autoSpaceDE w:val="0"/>
        <w:autoSpaceDN w:val="0"/>
        <w:adjustRightInd w:val="0"/>
        <w:spacing w:after="180"/>
        <w:ind w:firstLineChars="0"/>
        <w:textAlignment w:val="baseline"/>
        <w:rPr>
          <w:lang w:eastAsia="zh-CN"/>
        </w:rPr>
      </w:pPr>
      <w:r>
        <w:rPr>
          <w:rFonts w:hint="eastAsia"/>
          <w:lang w:eastAsia="zh-CN"/>
        </w:rPr>
        <w:t>HPLMN ID of the UE, or</w:t>
      </w:r>
    </w:p>
    <w:p>
      <w:pPr>
        <w:pStyle w:val="32"/>
        <w:numPr>
          <w:ilvl w:val="0"/>
          <w:numId w:val="1"/>
        </w:numPr>
        <w:overflowPunct w:val="0"/>
        <w:autoSpaceDE w:val="0"/>
        <w:autoSpaceDN w:val="0"/>
        <w:adjustRightInd w:val="0"/>
        <w:spacing w:after="180"/>
        <w:ind w:firstLineChars="0"/>
        <w:textAlignment w:val="baseline"/>
        <w:rPr>
          <w:lang w:eastAsia="zh-CN"/>
        </w:rPr>
      </w:pPr>
      <w:r>
        <w:rPr>
          <w:rFonts w:hint="eastAsia"/>
          <w:lang w:eastAsia="zh-CN"/>
        </w:rPr>
        <w:t>EHPLMN ID of the UE, or</w:t>
      </w:r>
    </w:p>
    <w:p>
      <w:pPr>
        <w:pStyle w:val="32"/>
        <w:numPr>
          <w:ilvl w:val="0"/>
          <w:numId w:val="1"/>
        </w:numPr>
        <w:overflowPunct w:val="0"/>
        <w:autoSpaceDE w:val="0"/>
        <w:autoSpaceDN w:val="0"/>
        <w:adjustRightInd w:val="0"/>
        <w:spacing w:after="180"/>
        <w:ind w:firstLineChars="0"/>
        <w:textAlignment w:val="baseline"/>
        <w:rPr>
          <w:lang w:eastAsia="zh-CN"/>
        </w:rPr>
      </w:pPr>
      <w:r>
        <w:rPr>
          <w:rFonts w:hint="eastAsia"/>
          <w:lang w:eastAsia="zh-CN"/>
        </w:rPr>
        <w:t>the</w:t>
      </w:r>
      <w:r>
        <w:rPr>
          <w:lang w:eastAsia="zh-CN"/>
        </w:rPr>
        <w:t xml:space="preserve"> PLMN ID different from HPLMN ID and EHPLMN IDs</w:t>
      </w:r>
      <w:r>
        <w:rPr>
          <w:rFonts w:hint="eastAsia"/>
          <w:lang w:eastAsia="zh-CN"/>
        </w:rPr>
        <w:t xml:space="preserve"> (dedicated PLMN ID for Indirect Network Sharing).</w:t>
      </w:r>
    </w:p>
    <w:p>
      <w:pPr>
        <w:rPr>
          <w:lang w:eastAsia="zh-CN"/>
        </w:rPr>
      </w:pPr>
      <w:r>
        <w:rPr>
          <w:lang w:eastAsia="zh-CN"/>
        </w:rPr>
        <w:t xml:space="preserve">Which broadcast option to be used is determined based on the </w:t>
      </w:r>
      <w:r>
        <w:rPr>
          <w:rFonts w:hint="eastAsia"/>
          <w:lang w:eastAsia="zh-CN"/>
        </w:rPr>
        <w:t xml:space="preserve">coordination and </w:t>
      </w:r>
      <w:r>
        <w:rPr>
          <w:lang w:eastAsia="zh-CN"/>
        </w:rPr>
        <w:t xml:space="preserve">agreement between the hosting operator and </w:t>
      </w:r>
      <w:r>
        <w:rPr>
          <w:rFonts w:hint="eastAsia"/>
          <w:lang w:eastAsia="zh-CN"/>
        </w:rPr>
        <w:t xml:space="preserve">the </w:t>
      </w:r>
      <w:r>
        <w:rPr>
          <w:lang w:eastAsia="zh-CN"/>
        </w:rPr>
        <w:t xml:space="preserve">participating operator. </w:t>
      </w:r>
      <w:r>
        <w:rPr>
          <w:rFonts w:hint="eastAsia"/>
          <w:lang w:eastAsia="zh-CN"/>
        </w:rPr>
        <w:t>And b</w:t>
      </w:r>
      <w:r>
        <w:rPr>
          <w:lang w:eastAsia="zh-CN"/>
        </w:rPr>
        <w:t xml:space="preserve">ased on SA2 conclusion </w:t>
      </w:r>
      <w:r>
        <w:rPr>
          <w:rFonts w:hint="eastAsia"/>
          <w:lang w:eastAsia="zh-CN"/>
        </w:rPr>
        <w:t>(see clause 5.18.1 of TS 23.501 or below)</w:t>
      </w:r>
      <w:r>
        <w:rPr>
          <w:lang w:eastAsia="zh-CN"/>
        </w:rPr>
        <w:t>, during the UE authentication procedure, the selected PLMN ID is used to form the Serving Network Name.</w:t>
      </w:r>
    </w:p>
    <w:p>
      <w:pPr>
        <w:rPr>
          <w:i/>
          <w:lang w:eastAsia="en-GB"/>
        </w:rPr>
      </w:pPr>
      <w:r>
        <w:rPr>
          <w:i/>
          <w:lang w:eastAsia="en-GB"/>
        </w:rPr>
        <w:t>The serving AMF determines the serving PLMN ID as follows:</w:t>
      </w:r>
    </w:p>
    <w:p>
      <w:pPr>
        <w:overflowPunct w:val="0"/>
        <w:autoSpaceDE w:val="0"/>
        <w:autoSpaceDN w:val="0"/>
        <w:adjustRightInd w:val="0"/>
        <w:spacing w:after="180"/>
        <w:ind w:left="568" w:hanging="284"/>
        <w:textAlignment w:val="baseline"/>
        <w:rPr>
          <w:i/>
          <w:lang w:eastAsia="en-GB"/>
        </w:rPr>
      </w:pPr>
      <w:r>
        <w:rPr>
          <w:i/>
          <w:lang w:eastAsia="en-GB"/>
        </w:rPr>
        <w:t>-</w:t>
      </w:r>
      <w:r>
        <w:rPr>
          <w:i/>
          <w:lang w:eastAsia="en-GB"/>
        </w:rPr>
        <w:tab/>
      </w:r>
      <w:r>
        <w:rPr>
          <w:i/>
          <w:lang w:eastAsia="en-GB"/>
        </w:rPr>
        <w:t xml:space="preserve">For procedures involving the Network Function in the participating operator network (e.g. AUSF), </w:t>
      </w:r>
      <w:r>
        <w:rPr>
          <w:i/>
          <w:highlight w:val="cyan"/>
          <w:lang w:eastAsia="en-GB"/>
        </w:rPr>
        <w:t>the AMF sets the serving PLMN ID to the selected PLMN ID</w:t>
      </w:r>
      <w:r>
        <w:rPr>
          <w:i/>
          <w:lang w:eastAsia="en-GB"/>
        </w:rPr>
        <w:t>.</w:t>
      </w:r>
    </w:p>
    <w:p>
      <w:pPr>
        <w:overflowPunct w:val="0"/>
        <w:autoSpaceDE w:val="0"/>
        <w:autoSpaceDN w:val="0"/>
        <w:adjustRightInd w:val="0"/>
        <w:spacing w:after="180"/>
        <w:ind w:left="568" w:hanging="284"/>
        <w:textAlignment w:val="baseline"/>
        <w:rPr>
          <w:rFonts w:ascii="Arial" w:hAnsi="Arial" w:cs="Arial"/>
          <w:lang w:eastAsia="zh-CN"/>
        </w:rPr>
      </w:pPr>
      <w:r>
        <w:rPr>
          <w:i/>
          <w:lang w:eastAsia="en-GB"/>
        </w:rPr>
        <w:t>-</w:t>
      </w:r>
      <w:r>
        <w:rPr>
          <w:i/>
          <w:lang w:eastAsia="en-GB"/>
        </w:rPr>
        <w:tab/>
      </w:r>
      <w:r>
        <w:rPr>
          <w:i/>
          <w:lang w:eastAsia="en-GB"/>
        </w:rPr>
        <w:t>For procedures involving the Network Function only in the hosting operator network (e.g. PCF), the AMF sets the serving PLMN ID to the PLMN ID of the hosting operator.</w:t>
      </w:r>
    </w:p>
    <w:p>
      <w:pPr>
        <w:pStyle w:val="3"/>
        <w:rPr>
          <w:lang w:eastAsia="zh-CN"/>
        </w:rPr>
      </w:pPr>
      <w:r>
        <w:rPr>
          <w:rFonts w:hint="eastAsia"/>
          <w:lang w:eastAsia="zh-CN"/>
        </w:rPr>
        <w:t xml:space="preserve">1.2 CT4 discussion on </w:t>
      </w:r>
      <w:r>
        <w:rPr>
          <w:lang w:eastAsia="zh-CN"/>
        </w:rPr>
        <w:t>3gpp-Sbi-Originating-Network-Id header</w:t>
      </w:r>
      <w:r>
        <w:rPr>
          <w:rFonts w:hint="eastAsia"/>
          <w:lang w:eastAsia="zh-CN"/>
        </w:rPr>
        <w:t xml:space="preserve"> for Indirect Network Sharing</w:t>
      </w:r>
    </w:p>
    <w:p>
      <w:pPr>
        <w:rPr>
          <w:lang w:eastAsia="zh-CN"/>
        </w:rPr>
      </w:pPr>
      <w:r>
        <w:rPr>
          <w:rFonts w:hint="eastAsia"/>
          <w:lang w:eastAsia="zh-CN"/>
        </w:rPr>
        <w:t xml:space="preserve">In CT4#125, based on SA2 conclusion, how to set </w:t>
      </w:r>
      <w:r>
        <w:rPr>
          <w:lang w:eastAsia="zh-CN"/>
        </w:rPr>
        <w:t>the PLMN ID in the 3gpp-Sbi-Originating-Network-Id header in the Indirect Network Sharing case during the UE authentication</w:t>
      </w:r>
      <w:r>
        <w:rPr>
          <w:rFonts w:hint="eastAsia"/>
          <w:lang w:eastAsia="zh-CN"/>
        </w:rPr>
        <w:t xml:space="preserve"> has been discussed, three options were under discussion:</w:t>
      </w:r>
    </w:p>
    <w:p>
      <w:pPr>
        <w:pStyle w:val="32"/>
        <w:numPr>
          <w:ilvl w:val="0"/>
          <w:numId w:val="1"/>
        </w:numPr>
        <w:ind w:firstLineChars="0"/>
        <w:rPr>
          <w:lang w:eastAsia="zh-CN"/>
        </w:rPr>
      </w:pPr>
      <w:r>
        <w:rPr>
          <w:rFonts w:hint="eastAsia"/>
          <w:lang w:eastAsia="zh-CN"/>
        </w:rPr>
        <w:t>Option</w:t>
      </w:r>
      <w:r>
        <w:rPr>
          <w:lang w:eastAsia="zh-CN"/>
        </w:rPr>
        <w:t xml:space="preserve"> #1: The PLMN </w:t>
      </w:r>
      <w:r>
        <w:rPr>
          <w:rFonts w:hint="eastAsia"/>
          <w:lang w:eastAsia="zh-CN"/>
        </w:rPr>
        <w:t>ID set</w:t>
      </w:r>
      <w:r>
        <w:rPr>
          <w:lang w:eastAsia="zh-CN"/>
        </w:rPr>
        <w:t xml:space="preserve"> in the 3gpp-Sbi-Originating-Network-Id header by the source NF </w:t>
      </w:r>
      <w:r>
        <w:rPr>
          <w:rFonts w:hint="eastAsia"/>
          <w:lang w:eastAsia="zh-CN"/>
        </w:rPr>
        <w:t>of</w:t>
      </w:r>
      <w:r>
        <w:rPr>
          <w:lang w:eastAsia="zh-CN"/>
        </w:rPr>
        <w:t xml:space="preserve"> the hosting operator network is the selected PLMN </w:t>
      </w:r>
      <w:r>
        <w:rPr>
          <w:rFonts w:hint="eastAsia"/>
          <w:lang w:eastAsia="zh-CN"/>
        </w:rPr>
        <w:t xml:space="preserve">ID </w:t>
      </w:r>
      <w:r>
        <w:rPr>
          <w:lang w:eastAsia="zh-CN"/>
        </w:rPr>
        <w:t xml:space="preserve">which represents the participating operator. </w:t>
      </w:r>
      <w:r>
        <w:rPr>
          <w:rFonts w:hint="eastAsia"/>
          <w:lang w:eastAsia="zh-CN"/>
        </w:rPr>
        <w:t xml:space="preserve">Alignment with the </w:t>
      </w:r>
      <w:r>
        <w:rPr>
          <w:lang w:eastAsia="zh-CN"/>
        </w:rPr>
        <w:t>Serving Network Name</w:t>
      </w:r>
      <w:r>
        <w:rPr>
          <w:rFonts w:hint="eastAsia"/>
          <w:lang w:eastAsia="zh-CN"/>
        </w:rPr>
        <w:t>.</w:t>
      </w:r>
    </w:p>
    <w:p>
      <w:pPr>
        <w:pStyle w:val="32"/>
        <w:numPr>
          <w:ilvl w:val="0"/>
          <w:numId w:val="1"/>
        </w:numPr>
        <w:ind w:firstLineChars="0"/>
        <w:rPr>
          <w:lang w:eastAsia="zh-CN"/>
        </w:rPr>
      </w:pPr>
      <w:r>
        <w:rPr>
          <w:rFonts w:hint="eastAsia"/>
          <w:lang w:eastAsia="zh-CN"/>
        </w:rPr>
        <w:t>Option</w:t>
      </w:r>
      <w:r>
        <w:rPr>
          <w:lang w:eastAsia="zh-CN"/>
        </w:rPr>
        <w:t xml:space="preserve"> #2: The PLMN </w:t>
      </w:r>
      <w:r>
        <w:rPr>
          <w:rFonts w:hint="eastAsia"/>
          <w:lang w:eastAsia="zh-CN"/>
        </w:rPr>
        <w:t>ID set</w:t>
      </w:r>
      <w:r>
        <w:rPr>
          <w:lang w:eastAsia="zh-CN"/>
        </w:rPr>
        <w:t xml:space="preserve"> in the 3gpp-Sbi-Originating-Network-Id header by the source NF </w:t>
      </w:r>
      <w:r>
        <w:rPr>
          <w:rFonts w:hint="eastAsia"/>
          <w:lang w:eastAsia="zh-CN"/>
        </w:rPr>
        <w:t>of</w:t>
      </w:r>
      <w:r>
        <w:rPr>
          <w:lang w:eastAsia="zh-CN"/>
        </w:rPr>
        <w:t xml:space="preserve"> the hosting operator network </w:t>
      </w:r>
      <w:r>
        <w:rPr>
          <w:rFonts w:hint="eastAsia"/>
          <w:lang w:eastAsia="zh-CN"/>
        </w:rPr>
        <w:t>is the PLMN ID of</w:t>
      </w:r>
      <w:r>
        <w:rPr>
          <w:lang w:eastAsia="zh-CN"/>
        </w:rPr>
        <w:t xml:space="preserve"> the hosting operator</w:t>
      </w:r>
      <w:r>
        <w:rPr>
          <w:rFonts w:hint="eastAsia"/>
          <w:lang w:eastAsia="zh-CN"/>
        </w:rPr>
        <w:t xml:space="preserve"> (i.e. VPLMN ID)</w:t>
      </w:r>
      <w:r>
        <w:rPr>
          <w:lang w:eastAsia="zh-CN"/>
        </w:rPr>
        <w:t>.</w:t>
      </w:r>
    </w:p>
    <w:p>
      <w:pPr>
        <w:pStyle w:val="32"/>
        <w:numPr>
          <w:ilvl w:val="0"/>
          <w:numId w:val="1"/>
        </w:numPr>
        <w:ind w:firstLineChars="0"/>
        <w:rPr>
          <w:lang w:eastAsia="zh-CN"/>
        </w:rPr>
      </w:pPr>
      <w:r>
        <w:rPr>
          <w:rFonts w:hint="eastAsia"/>
          <w:lang w:eastAsia="zh-CN"/>
        </w:rPr>
        <w:t xml:space="preserve">Option #3: Both Option #1 and Option #2 are ok based on the coordination and agreement between the hosting </w:t>
      </w:r>
      <w:r>
        <w:rPr>
          <w:lang w:eastAsia="zh-CN"/>
        </w:rPr>
        <w:t>operator</w:t>
      </w:r>
      <w:r>
        <w:rPr>
          <w:rFonts w:hint="eastAsia"/>
          <w:lang w:eastAsia="zh-CN"/>
        </w:rPr>
        <w:t xml:space="preserve"> and the participating operator.</w:t>
      </w:r>
    </w:p>
    <w:p>
      <w:pPr>
        <w:rPr>
          <w:lang w:eastAsia="zh-CN"/>
        </w:rPr>
      </w:pPr>
    </w:p>
    <w:p>
      <w:pPr>
        <w:rPr>
          <w:lang w:eastAsia="zh-CN"/>
        </w:rPr>
      </w:pPr>
      <w:r>
        <w:rPr>
          <w:rFonts w:hint="eastAsia"/>
          <w:lang w:eastAsia="zh-CN"/>
        </w:rPr>
        <w:t xml:space="preserve">But no conclusion has been reached considering that this may involve the security aspect during CT4#125. Therefore, </w:t>
      </w:r>
      <w:r>
        <w:rPr>
          <w:lang w:eastAsia="zh-CN"/>
        </w:rPr>
        <w:t xml:space="preserve">CT4 would like SA3 </w:t>
      </w:r>
      <w:r>
        <w:rPr>
          <w:rFonts w:hint="eastAsia"/>
          <w:lang w:eastAsia="zh-CN"/>
        </w:rPr>
        <w:t>to check their specifications and give the feedback for guidance</w:t>
      </w:r>
      <w:r>
        <w:rPr>
          <w:lang w:eastAsia="zh-CN"/>
        </w:rPr>
        <w:t>.</w:t>
      </w:r>
    </w:p>
    <w:p>
      <w:pPr>
        <w:rPr>
          <w:lang w:eastAsia="zh-CN"/>
        </w:rPr>
      </w:pPr>
    </w:p>
    <w:p>
      <w:pPr>
        <w:pStyle w:val="2"/>
        <w:ind w:left="720" w:hanging="720"/>
        <w:rPr>
          <w:sz w:val="32"/>
          <w:lang w:eastAsia="zh-CN"/>
        </w:rPr>
      </w:pPr>
      <w:r>
        <w:rPr>
          <w:sz w:val="32"/>
        </w:rPr>
        <w:t>2.</w:t>
      </w:r>
      <w:r>
        <w:rPr>
          <w:sz w:val="32"/>
        </w:rPr>
        <w:tab/>
      </w:r>
      <w:r>
        <w:rPr>
          <w:rFonts w:hint="eastAsia"/>
          <w:sz w:val="32"/>
          <w:lang w:eastAsia="zh-CN"/>
        </w:rPr>
        <w:t>Observation and conclusion</w:t>
      </w:r>
    </w:p>
    <w:p>
      <w:pPr>
        <w:rPr>
          <w:lang w:eastAsia="zh-CN"/>
        </w:rPr>
      </w:pPr>
      <w:r>
        <w:rPr>
          <w:rFonts w:hint="eastAsia"/>
          <w:lang w:eastAsia="zh-CN"/>
        </w:rPr>
        <w:t>As</w:t>
      </w:r>
      <w:r>
        <w:rPr>
          <w:lang w:eastAsia="zh-CN"/>
        </w:rPr>
        <w:t xml:space="preserve"> </w:t>
      </w:r>
      <w:r>
        <w:rPr>
          <w:rFonts w:hint="eastAsia"/>
          <w:lang w:eastAsia="zh-CN"/>
        </w:rPr>
        <w:t>specified in TS 33.501</w:t>
      </w:r>
      <w:r>
        <w:rPr>
          <w:lang w:eastAsia="zh-CN"/>
        </w:rPr>
        <w:t>:</w:t>
      </w:r>
    </w:p>
    <w:p>
      <w:pPr>
        <w:rPr>
          <w:lang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lang w:eastAsia="zh-CN"/>
              </w:rPr>
            </w:pPr>
            <w:r>
              <w:rPr>
                <w:rFonts w:hint="eastAsia"/>
                <w:b/>
                <w:lang w:eastAsia="zh-CN"/>
              </w:rPr>
              <w:t xml:space="preserve">In the </w:t>
            </w:r>
            <w:r>
              <w:rPr>
                <w:b/>
                <w:lang w:eastAsia="zh-CN"/>
              </w:rPr>
              <w:t xml:space="preserve">clause </w:t>
            </w:r>
            <w:r>
              <w:rPr>
                <w:rFonts w:hint="eastAsia"/>
                <w:b/>
                <w:lang w:eastAsia="zh-CN"/>
              </w:rPr>
              <w:t>5.9.3.2</w:t>
            </w:r>
            <w:r>
              <w:rPr>
                <w:b/>
                <w:lang w:eastAsia="zh-CN"/>
              </w:rPr>
              <w:t xml:space="preserve"> of TS </w:t>
            </w:r>
            <w:r>
              <w:rPr>
                <w:rFonts w:hint="eastAsia"/>
                <w:b/>
                <w:lang w:eastAsia="zh-CN"/>
              </w:rPr>
              <w:t>3</w:t>
            </w:r>
            <w:r>
              <w:rPr>
                <w:b/>
                <w:lang w:eastAsia="zh-CN"/>
              </w:rPr>
              <w:t>3.501</w:t>
            </w:r>
          </w:p>
          <w:p>
            <w:pPr>
              <w:rPr>
                <w:lang w:eastAsia="zh-CN"/>
              </w:rPr>
            </w:pPr>
          </w:p>
          <w:p>
            <w:pPr>
              <w:rPr>
                <w:i/>
                <w:lang w:eastAsia="zh-CN"/>
              </w:rPr>
            </w:pPr>
            <w:r>
              <w:rPr>
                <w:rFonts w:eastAsia="MS Mincho"/>
                <w:i/>
              </w:rPr>
              <w:t xml:space="preserve">The receiving SEPP shall be able to verify whether the sending SEPP is authorized to use the PLMN ID or SNPN ID in the received N32 message. </w:t>
            </w:r>
          </w:p>
          <w:p>
            <w:pPr>
              <w:rPr>
                <w:lang w:eastAsia="zh-CN"/>
              </w:rPr>
            </w:pPr>
          </w:p>
          <w:p>
            <w:pPr>
              <w:rPr>
                <w:rFonts w:eastAsia="MS Mincho"/>
                <w:i/>
              </w:rPr>
            </w:pPr>
            <w:r>
              <w:rPr>
                <w:rFonts w:eastAsia="MS Mincho"/>
                <w:i/>
              </w:rPr>
              <w:t>Sending SEPP behavior for the 3gpp-Sbi-Originating-Network-Id header:</w:t>
            </w:r>
          </w:p>
          <w:p>
            <w:pPr>
              <w:ind w:left="200" w:hanging="200" w:hangingChars="100"/>
              <w:rPr>
                <w:rFonts w:eastAsia="MS Mincho"/>
                <w:i/>
              </w:rPr>
            </w:pPr>
            <w:r>
              <w:rPr>
                <w:rFonts w:eastAsia="MS Mincho"/>
                <w:i/>
              </w:rPr>
              <w:t xml:space="preserve">- </w:t>
            </w:r>
            <w:r>
              <w:rPr>
                <w:rFonts w:hint="eastAsia"/>
                <w:i/>
                <w:lang w:eastAsia="zh-CN"/>
              </w:rPr>
              <w:t xml:space="preserve">  </w:t>
            </w:r>
            <w:r>
              <w:rPr>
                <w:rFonts w:eastAsia="MS Mincho"/>
                <w:i/>
              </w:rPr>
              <w:t xml:space="preserve">If the sending NF or the SCP has inserted the 3gpp-Sbi-Originating-Network-Id header in the signaling message (service/subscription request or notification message), the sending SEPP shall compare the PLMN ID or SNPN ID in the 3gpp-Sbi-Originating-Network-Id header in the received signaling message with the PLMN ID(s) or SNPN ID(s) that the sending SEPP represents by its certificate. </w:t>
            </w:r>
          </w:p>
          <w:p>
            <w:pPr>
              <w:ind w:left="400" w:leftChars="100" w:hanging="200" w:hangingChars="100"/>
              <w:rPr>
                <w:rFonts w:eastAsia="MS Mincho"/>
                <w:i/>
              </w:rPr>
            </w:pPr>
            <w:r>
              <w:rPr>
                <w:rFonts w:eastAsia="MS Mincho"/>
                <w:i/>
              </w:rPr>
              <w:t xml:space="preserve">- </w:t>
            </w:r>
            <w:r>
              <w:rPr>
                <w:rFonts w:hint="eastAsia"/>
                <w:i/>
                <w:lang w:eastAsia="zh-CN"/>
              </w:rPr>
              <w:t xml:space="preserve">  </w:t>
            </w:r>
            <w:r>
              <w:rPr>
                <w:rFonts w:eastAsia="MS Mincho"/>
                <w:i/>
              </w:rPr>
              <w:t xml:space="preserve">If the PLMN ID or SNPN ID does not match with any of the PLMN IDs that the sending SEPP represents, the sending SEPP shall discard the received signaling message. </w:t>
            </w:r>
          </w:p>
          <w:p>
            <w:pPr>
              <w:ind w:left="400" w:leftChars="100" w:hanging="200" w:hangingChars="100"/>
              <w:rPr>
                <w:rFonts w:eastAsia="MS Mincho"/>
                <w:i/>
              </w:rPr>
            </w:pPr>
            <w:r>
              <w:rPr>
                <w:rFonts w:eastAsia="MS Mincho"/>
                <w:i/>
              </w:rPr>
              <w:t>-</w:t>
            </w:r>
            <w:r>
              <w:rPr>
                <w:rFonts w:hint="eastAsia"/>
                <w:i/>
                <w:lang w:eastAsia="zh-CN"/>
              </w:rPr>
              <w:t xml:space="preserve">   </w:t>
            </w:r>
            <w:r>
              <w:rPr>
                <w:rFonts w:eastAsia="MS Mincho"/>
                <w:i/>
              </w:rPr>
              <w:t xml:space="preserve">If the PLMN ID or SNPN ID matches with any of the PLMN IDs that the sending SEPP represents, the sending SEPP shall forward the signaling message to the receiving SEPP. </w:t>
            </w:r>
          </w:p>
          <w:p>
            <w:pPr>
              <w:ind w:left="200" w:hanging="200" w:hangingChars="100"/>
              <w:rPr>
                <w:rFonts w:eastAsia="MS Mincho"/>
                <w:i/>
              </w:rPr>
            </w:pPr>
            <w:r>
              <w:rPr>
                <w:rFonts w:eastAsia="MS Mincho"/>
                <w:i/>
              </w:rPr>
              <w:t>-</w:t>
            </w:r>
            <w:r>
              <w:rPr>
                <w:rFonts w:hint="eastAsia"/>
                <w:i/>
                <w:lang w:eastAsia="zh-CN"/>
              </w:rPr>
              <w:t xml:space="preserve">   </w:t>
            </w:r>
            <w:r>
              <w:rPr>
                <w:rFonts w:eastAsia="MS Mincho"/>
                <w:i/>
              </w:rPr>
              <w:t xml:space="preserve">If the sending NF and the SCP have not included the 3gpp-Sbi-Originating-Network-Id header in the signalling message, the sending SEPP shall include the 3gpp-Sbi-Originating-Network-Id header and send the updated signaling message to the receiving SEPP. </w:t>
            </w:r>
          </w:p>
          <w:p>
            <w:pPr>
              <w:ind w:left="400" w:leftChars="100" w:hanging="200" w:hangingChars="100"/>
              <w:rPr>
                <w:rFonts w:eastAsia="MS Mincho"/>
                <w:i/>
              </w:rPr>
            </w:pPr>
            <w:r>
              <w:rPr>
                <w:rFonts w:eastAsia="MS Mincho"/>
                <w:i/>
              </w:rPr>
              <w:t>-</w:t>
            </w:r>
            <w:r>
              <w:rPr>
                <w:rFonts w:hint="eastAsia"/>
                <w:i/>
                <w:lang w:eastAsia="zh-CN"/>
              </w:rPr>
              <w:t xml:space="preserve">   </w:t>
            </w:r>
            <w:r>
              <w:rPr>
                <w:rFonts w:eastAsia="MS Mincho"/>
                <w:i/>
              </w:rPr>
              <w:t xml:space="preserve">If the sending SEPP only represents one PLMN ID or SNPN ID, the sending SEPP shall insert the 3gpp-Sbi-Originating-Network-Id header with this ID. </w:t>
            </w:r>
          </w:p>
          <w:p>
            <w:pPr>
              <w:ind w:left="400" w:leftChars="100" w:hanging="200" w:hangingChars="100"/>
              <w:rPr>
                <w:rFonts w:eastAsia="MS Mincho"/>
                <w:i/>
              </w:rPr>
            </w:pPr>
            <w:r>
              <w:rPr>
                <w:rFonts w:eastAsia="MS Mincho"/>
                <w:i/>
              </w:rPr>
              <w:t>-</w:t>
            </w:r>
            <w:r>
              <w:rPr>
                <w:rFonts w:hint="eastAsia"/>
                <w:i/>
                <w:lang w:eastAsia="zh-CN"/>
              </w:rPr>
              <w:t xml:space="preserve">   </w:t>
            </w:r>
            <w:r>
              <w:rPr>
                <w:rFonts w:eastAsia="MS Mincho"/>
                <w:i/>
              </w:rPr>
              <w:t>If the sending SEPP represents multiple PLMN IDs or SNPN IDs, it is up to configuration and deployment to determine which PLMN ID or SNPN ID value should be included in the header.</w:t>
            </w:r>
          </w:p>
          <w:p>
            <w:pPr>
              <w:rPr>
                <w:lang w:eastAsia="zh-CN"/>
              </w:rPr>
            </w:pPr>
          </w:p>
          <w:p>
            <w:pPr>
              <w:rPr>
                <w:i/>
                <w:lang w:eastAsia="zh-CN"/>
              </w:rPr>
            </w:pPr>
            <w:r>
              <w:rPr>
                <w:i/>
                <w:lang w:eastAsia="zh-CN"/>
              </w:rPr>
              <w:t>Receiving SEPP behavior for the 3gpp-Sbi-Originating-Network-Id header:</w:t>
            </w:r>
          </w:p>
          <w:p>
            <w:pPr>
              <w:ind w:left="200" w:hanging="200" w:hangingChars="100"/>
              <w:rPr>
                <w:i/>
                <w:lang w:eastAsia="zh-CN"/>
              </w:rPr>
            </w:pPr>
            <w:r>
              <w:rPr>
                <w:i/>
                <w:lang w:eastAsia="zh-CN"/>
              </w:rPr>
              <w:t xml:space="preserve">- </w:t>
            </w:r>
            <w:r>
              <w:rPr>
                <w:i/>
                <w:lang w:eastAsia="zh-CN"/>
              </w:rPr>
              <w:tab/>
            </w:r>
            <w:r>
              <w:rPr>
                <w:i/>
                <w:highlight w:val="yellow"/>
                <w:lang w:eastAsia="zh-CN"/>
              </w:rPr>
              <w:t xml:space="preserve">The receiving SEPP shall check whether the 3gpp-Sbi-Originating-Network-Id header included in the </w:t>
            </w:r>
            <w:r>
              <w:rPr>
                <w:rFonts w:hint="eastAsia"/>
                <w:i/>
                <w:highlight w:val="yellow"/>
                <w:lang w:eastAsia="zh-CN"/>
              </w:rPr>
              <w:t xml:space="preserve"> </w:t>
            </w:r>
            <w:r>
              <w:rPr>
                <w:i/>
                <w:highlight w:val="yellow"/>
                <w:lang w:eastAsia="zh-CN"/>
              </w:rPr>
              <w:t>signalling message belongs to the sending SEPP’s own PLMN or SNPN.</w:t>
            </w:r>
            <w:r>
              <w:rPr>
                <w:i/>
                <w:lang w:eastAsia="zh-CN"/>
              </w:rPr>
              <w:t xml:space="preserve"> It does this by verifying that the asserted PLMN ID in the 3gpp-Sbi-Originating-Network-Id header matches one of the sending SEPP's own PLMN ID(s) or SNPN ID(s) either in the N32-f context, the sending SEPP's certificate, </w:t>
            </w:r>
            <w:r>
              <w:rPr>
                <w:i/>
                <w:highlight w:val="yellow"/>
                <w:lang w:eastAsia="zh-CN"/>
              </w:rPr>
              <w:t>or a locally configured list of PLMN IDs or SNPN-IDs that the sending SEPP represents</w:t>
            </w:r>
            <w:r>
              <w:rPr>
                <w:i/>
                <w:lang w:eastAsia="zh-CN"/>
              </w:rPr>
              <w:t xml:space="preserve">.  </w:t>
            </w:r>
          </w:p>
          <w:p>
            <w:pPr>
              <w:ind w:left="400" w:leftChars="100" w:hanging="200" w:hangingChars="100"/>
              <w:rPr>
                <w:i/>
                <w:lang w:eastAsia="zh-CN"/>
              </w:rPr>
            </w:pPr>
            <w:r>
              <w:rPr>
                <w:i/>
                <w:lang w:eastAsia="zh-CN"/>
              </w:rPr>
              <w:t xml:space="preserve">- </w:t>
            </w:r>
            <w:r>
              <w:rPr>
                <w:rFonts w:hint="eastAsia"/>
                <w:i/>
                <w:lang w:eastAsia="zh-CN"/>
              </w:rPr>
              <w:t xml:space="preserve">  </w:t>
            </w:r>
            <w:r>
              <w:rPr>
                <w:i/>
                <w:lang w:eastAsia="zh-CN"/>
              </w:rPr>
              <w:t>If the 3gpp-Sbi-Originating-Network-Id header does not match with any of the PLMN IDs or SNPN IDs belonging to the peer sending SEPP, the receiving SEPP shall discard the received signaling message.</w:t>
            </w:r>
          </w:p>
          <w:p>
            <w:pPr>
              <w:ind w:left="400" w:leftChars="100" w:hanging="200" w:hangingChars="100"/>
              <w:rPr>
                <w:i/>
                <w:lang w:eastAsia="zh-CN"/>
              </w:rPr>
            </w:pPr>
            <w:r>
              <w:rPr>
                <w:i/>
                <w:lang w:eastAsia="zh-CN"/>
              </w:rPr>
              <w:t xml:space="preserve">- </w:t>
            </w:r>
            <w:r>
              <w:rPr>
                <w:rFonts w:hint="eastAsia"/>
                <w:i/>
                <w:lang w:eastAsia="zh-CN"/>
              </w:rPr>
              <w:t xml:space="preserve">  </w:t>
            </w:r>
            <w:r>
              <w:rPr>
                <w:i/>
                <w:lang w:eastAsia="zh-CN"/>
              </w:rPr>
              <w:t>If the 3gpp-Sbi-Originating-Network-Id header matches with any PLMN ID of the PLMN or SNPN IDs belonging to the peer sending SEPP, the header is successfully verified, and the receiving SEPP shall forward the received signaling message to the target NF.</w:t>
            </w:r>
          </w:p>
          <w:p>
            <w:pPr>
              <w:ind w:left="200" w:hanging="200" w:hangingChars="100"/>
              <w:rPr>
                <w:i/>
                <w:lang w:eastAsia="zh-CN"/>
              </w:rPr>
            </w:pPr>
          </w:p>
          <w:p>
            <w:pPr>
              <w:ind w:left="200" w:hanging="200" w:hangingChars="100"/>
              <w:rPr>
                <w:i/>
                <w:lang w:eastAsia="zh-CN"/>
              </w:rPr>
            </w:pPr>
          </w:p>
          <w:p>
            <w:pPr>
              <w:ind w:left="200" w:hanging="200" w:hangingChars="100"/>
              <w:rPr>
                <w:lang w:eastAsia="zh-CN"/>
              </w:rPr>
            </w:pPr>
            <w:r>
              <w:rPr>
                <w:rFonts w:hint="eastAsia"/>
                <w:b/>
                <w:lang w:eastAsia="zh-CN"/>
              </w:rPr>
              <w:t xml:space="preserve">In the </w:t>
            </w:r>
            <w:r>
              <w:rPr>
                <w:b/>
                <w:lang w:eastAsia="zh-CN"/>
              </w:rPr>
              <w:t xml:space="preserve">clause </w:t>
            </w:r>
            <w:r>
              <w:rPr>
                <w:rFonts w:hint="eastAsia"/>
                <w:b/>
                <w:lang w:eastAsia="zh-CN"/>
              </w:rPr>
              <w:t>5.9.3.5</w:t>
            </w:r>
            <w:r>
              <w:rPr>
                <w:b/>
                <w:lang w:eastAsia="zh-CN"/>
              </w:rPr>
              <w:t xml:space="preserve"> of TS </w:t>
            </w:r>
            <w:r>
              <w:rPr>
                <w:rFonts w:hint="eastAsia"/>
                <w:b/>
                <w:lang w:eastAsia="zh-CN"/>
              </w:rPr>
              <w:t>3</w:t>
            </w:r>
            <w:r>
              <w:rPr>
                <w:b/>
                <w:lang w:eastAsia="zh-CN"/>
              </w:rPr>
              <w:t>3.501</w:t>
            </w:r>
          </w:p>
          <w:p>
            <w:pPr>
              <w:rPr>
                <w:i/>
                <w:lang w:eastAsia="zh-CN"/>
              </w:rPr>
            </w:pPr>
            <w:r>
              <w:rPr>
                <w:i/>
                <w:lang w:eastAsia="zh-CN"/>
              </w:rPr>
              <w:t xml:space="preserve">The NF that sends a signalling message (service/subscription request or notification message) shall include its PLMN ID or SNPN ID in the 3gpp-Sbi-Originating-Network-Id header. </w:t>
            </w:r>
          </w:p>
          <w:p>
            <w:pPr>
              <w:rPr>
                <w:i/>
                <w:lang w:eastAsia="zh-CN"/>
              </w:rPr>
            </w:pPr>
            <w:r>
              <w:rPr>
                <w:i/>
                <w:lang w:eastAsia="zh-CN"/>
              </w:rPr>
              <w:t>If an NF supports multiple PLMN IDs or SNPN IDs, the sending NF shall include the PLMN ID or SNPN ID in the 3gpp-Sbi-Originating-Network-Id header on behalf of which the message is sent.</w:t>
            </w:r>
          </w:p>
          <w:p>
            <w:pPr>
              <w:rPr>
                <w:i/>
                <w:lang w:eastAsia="zh-CN"/>
              </w:rPr>
            </w:pPr>
            <w:r>
              <w:rPr>
                <w:i/>
                <w:highlight w:val="yellow"/>
                <w:lang w:eastAsia="zh-CN"/>
              </w:rPr>
              <w:t>The handling of the PLMN ID or SNPN ID in the 3gpp-Sbi-Originating-Network-Id header at the receiving NF is up to configuration and deployment.</w:t>
            </w:r>
          </w:p>
          <w:p>
            <w:pPr>
              <w:rPr>
                <w:lang w:eastAsia="zh-CN"/>
              </w:rPr>
            </w:pPr>
          </w:p>
          <w:p>
            <w:pPr>
              <w:rPr>
                <w:lang w:eastAsia="zh-CN"/>
              </w:rPr>
            </w:pPr>
          </w:p>
          <w:p>
            <w:pPr>
              <w:ind w:left="200" w:hanging="200" w:hangingChars="100"/>
              <w:rPr>
                <w:lang w:eastAsia="zh-CN"/>
              </w:rPr>
            </w:pPr>
            <w:r>
              <w:rPr>
                <w:rFonts w:hint="eastAsia"/>
                <w:b/>
                <w:lang w:eastAsia="zh-CN"/>
              </w:rPr>
              <w:t xml:space="preserve">In the </w:t>
            </w:r>
            <w:r>
              <w:rPr>
                <w:b/>
                <w:lang w:eastAsia="zh-CN"/>
              </w:rPr>
              <w:t xml:space="preserve">clause </w:t>
            </w:r>
            <w:r>
              <w:rPr>
                <w:rFonts w:hint="eastAsia"/>
                <w:b/>
                <w:lang w:eastAsia="zh-CN"/>
              </w:rPr>
              <w:t>6.1.2</w:t>
            </w:r>
            <w:r>
              <w:rPr>
                <w:b/>
                <w:lang w:eastAsia="zh-CN"/>
              </w:rPr>
              <w:t xml:space="preserve"> of TS </w:t>
            </w:r>
            <w:r>
              <w:rPr>
                <w:rFonts w:hint="eastAsia"/>
                <w:b/>
                <w:lang w:eastAsia="zh-CN"/>
              </w:rPr>
              <w:t>3</w:t>
            </w:r>
            <w:r>
              <w:rPr>
                <w:b/>
                <w:lang w:eastAsia="zh-CN"/>
              </w:rPr>
              <w:t>3.501</w:t>
            </w:r>
          </w:p>
          <w:p>
            <w:pPr>
              <w:rPr>
                <w:i/>
                <w:lang w:eastAsia="zh-CN"/>
              </w:rPr>
            </w:pPr>
            <w:r>
              <w:rPr>
                <w:i/>
                <w:lang w:eastAsia="zh-CN"/>
              </w:rPr>
              <w:t xml:space="preserve">Upon receiving the Nausf_UEAuthentication_Authenticate Request message, </w:t>
            </w:r>
            <w:r>
              <w:rPr>
                <w:i/>
                <w:highlight w:val="yellow"/>
                <w:lang w:eastAsia="zh-CN"/>
              </w:rPr>
              <w:t>the AUSF shall check that the requesting SEAF in the serving network identified by the 3gpp-Sbi-Originating-Network-Id header specified in TS 29.500 [74] is entitled to use the serving network name in the Nausf_UEAuthentication_Authenticate Request</w:t>
            </w:r>
            <w:r>
              <w:rPr>
                <w:i/>
                <w:lang w:eastAsia="zh-CN"/>
              </w:rPr>
              <w:t>. For the case that the 3gpp-Sbi-Originating-Network-Id header is not included, the AUSF may authorize the serving network based on its name available in the Nausf_UEAuthentication_Authenticate Request message.</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lang w:eastAsia="zh-CN"/>
              </w:rPr>
            </w:pPr>
          </w:p>
        </w:tc>
      </w:tr>
    </w:tbl>
    <w:p>
      <w:pPr>
        <w:rPr>
          <w:b/>
          <w:lang w:eastAsia="zh-CN"/>
        </w:rPr>
      </w:pPr>
    </w:p>
    <w:p>
      <w:pPr>
        <w:rPr>
          <w:b/>
          <w:lang w:eastAsia="zh-CN"/>
        </w:rPr>
      </w:pPr>
    </w:p>
    <w:p>
      <w:pPr>
        <w:rPr>
          <w:lang w:eastAsia="zh-CN"/>
        </w:rPr>
      </w:pPr>
      <w:r>
        <w:rPr>
          <w:rFonts w:hint="eastAsia"/>
          <w:lang w:eastAsia="zh-CN"/>
        </w:rPr>
        <w:t xml:space="preserve">The Indirect Network Sharing case is a inter PLMN case and needs the interconnection between the SEPPs. But differing to roaming case, the hosting operator and the participating operator have the tight coordination and agreement to deploy the Indirect Network Sharing which means that the PLMN ID check in the </w:t>
      </w:r>
      <w:r>
        <w:rPr>
          <w:lang w:eastAsia="zh-CN"/>
        </w:rPr>
        <w:t>3gpp-Sbi-Originating-Network-Id header</w:t>
      </w:r>
      <w:r>
        <w:rPr>
          <w:rFonts w:hint="eastAsia"/>
          <w:lang w:eastAsia="zh-CN"/>
        </w:rPr>
        <w:t xml:space="preserve"> can be based on the local configuration. For instance, t</w:t>
      </w:r>
      <w:r>
        <w:rPr>
          <w:lang w:eastAsia="zh-CN"/>
        </w:rPr>
        <w:t xml:space="preserve">he receiving SEPP </w:t>
      </w:r>
      <w:r>
        <w:rPr>
          <w:rFonts w:hint="eastAsia"/>
          <w:lang w:eastAsia="zh-CN"/>
        </w:rPr>
        <w:t>from the participating operator can</w:t>
      </w:r>
      <w:r>
        <w:rPr>
          <w:lang w:eastAsia="zh-CN"/>
        </w:rPr>
        <w:t xml:space="preserve"> check the 3gpp-Sbi-Originating-Network-Id header included in the signalling message belongs to the sending SEPP’s own PLMN</w:t>
      </w:r>
      <w:r>
        <w:rPr>
          <w:rFonts w:hint="eastAsia"/>
          <w:lang w:eastAsia="zh-CN"/>
        </w:rPr>
        <w:t xml:space="preserve"> based on </w:t>
      </w:r>
      <w:r>
        <w:rPr>
          <w:lang w:eastAsia="zh-CN"/>
        </w:rPr>
        <w:t>a locally configured list of PLMN IDs that the sending SEPP represents</w:t>
      </w:r>
      <w:r>
        <w:rPr>
          <w:rFonts w:hint="eastAsia"/>
          <w:lang w:eastAsia="zh-CN"/>
        </w:rPr>
        <w:t xml:space="preserve"> and the AUSF from the participating operator can check the serving AMF </w:t>
      </w:r>
      <w:r>
        <w:rPr>
          <w:lang w:eastAsia="zh-CN"/>
        </w:rPr>
        <w:t>in the serving network identified by the 3gpp-Sbi-Originating-Network-Id header</w:t>
      </w:r>
      <w:r>
        <w:rPr>
          <w:rFonts w:hint="eastAsia"/>
          <w:lang w:eastAsia="zh-CN"/>
        </w:rPr>
        <w:t xml:space="preserve"> </w:t>
      </w:r>
      <w:r>
        <w:rPr>
          <w:lang w:eastAsia="zh-CN"/>
        </w:rPr>
        <w:t>is entitled to use the serving network name in the Nausf_UEAuthentication_Authenticate Request</w:t>
      </w:r>
      <w:r>
        <w:rPr>
          <w:rFonts w:hint="eastAsia"/>
          <w:lang w:eastAsia="zh-CN"/>
        </w:rPr>
        <w:t xml:space="preserve"> during the UE authentication based on the local configuration.</w:t>
      </w:r>
    </w:p>
    <w:p>
      <w:pPr>
        <w:rPr>
          <w:b/>
          <w:lang w:eastAsia="zh-CN"/>
        </w:rPr>
      </w:pPr>
    </w:p>
    <w:p>
      <w:pPr>
        <w:rPr>
          <w:b/>
          <w:lang w:eastAsia="zh-CN"/>
        </w:rPr>
      </w:pPr>
      <w:r>
        <w:rPr>
          <w:rFonts w:hint="eastAsia"/>
          <w:b/>
          <w:lang w:eastAsia="zh-CN"/>
        </w:rPr>
        <w:t>Observation</w:t>
      </w:r>
      <w:r>
        <w:rPr>
          <w:b/>
          <w:lang w:eastAsia="zh-CN"/>
        </w:rPr>
        <w:t xml:space="preserve">: </w:t>
      </w:r>
      <w:r>
        <w:rPr>
          <w:rFonts w:hint="eastAsia"/>
          <w:b/>
          <w:lang w:eastAsia="zh-CN"/>
        </w:rPr>
        <w:t xml:space="preserve">In the SA3 specs, </w:t>
      </w:r>
      <w:r>
        <w:rPr>
          <w:b/>
          <w:lang w:eastAsia="zh-CN"/>
        </w:rPr>
        <w:t>the receiving SEPP and AUSF</w:t>
      </w:r>
      <w:r>
        <w:rPr>
          <w:rFonts w:hint="eastAsia"/>
          <w:b/>
          <w:lang w:eastAsia="zh-CN"/>
        </w:rPr>
        <w:t xml:space="preserve"> </w:t>
      </w:r>
      <w:r>
        <w:rPr>
          <w:b/>
          <w:lang w:eastAsia="zh-CN"/>
        </w:rPr>
        <w:t>can check the 3gpp-Sbi-Originating-Network-Id header based on the local configuration</w:t>
      </w:r>
      <w:r>
        <w:rPr>
          <w:rFonts w:hint="eastAsia"/>
          <w:b/>
          <w:lang w:eastAsia="zh-CN"/>
        </w:rPr>
        <w:t xml:space="preserve"> during the UE authentication. In the case of Indirect Network Sharing, which PLMN ID is included </w:t>
      </w:r>
      <w:r>
        <w:rPr>
          <w:b/>
          <w:lang w:eastAsia="zh-CN"/>
        </w:rPr>
        <w:t>in the</w:t>
      </w:r>
      <w:r>
        <w:rPr>
          <w:rFonts w:hint="eastAsia"/>
          <w:b/>
          <w:lang w:eastAsia="zh-CN"/>
        </w:rPr>
        <w:t xml:space="preserve"> </w:t>
      </w:r>
      <w:r>
        <w:rPr>
          <w:b/>
          <w:lang w:eastAsia="zh-CN"/>
        </w:rPr>
        <w:t>3gpp-Sbi-Originating-Network-Id header</w:t>
      </w:r>
      <w:r>
        <w:rPr>
          <w:rFonts w:hint="eastAsia"/>
          <w:b/>
          <w:lang w:eastAsia="zh-CN"/>
        </w:rPr>
        <w:t xml:space="preserve"> can be determined based on the coordination and </w:t>
      </w:r>
      <w:r>
        <w:rPr>
          <w:b/>
          <w:lang w:eastAsia="zh-CN"/>
        </w:rPr>
        <w:t>agreement</w:t>
      </w:r>
      <w:r>
        <w:rPr>
          <w:rFonts w:hint="eastAsia"/>
          <w:b/>
          <w:lang w:eastAsia="zh-CN"/>
        </w:rPr>
        <w:t xml:space="preserve"> between the hosting operator and the </w:t>
      </w:r>
      <w:r>
        <w:rPr>
          <w:b/>
          <w:lang w:eastAsia="zh-CN"/>
        </w:rPr>
        <w:t>participating</w:t>
      </w:r>
      <w:r>
        <w:rPr>
          <w:rFonts w:hint="eastAsia"/>
          <w:b/>
          <w:lang w:eastAsia="zh-CN"/>
        </w:rPr>
        <w:t xml:space="preserve"> operator. </w:t>
      </w:r>
    </w:p>
    <w:p>
      <w:pPr>
        <w:rPr>
          <w:b/>
          <w:lang w:eastAsia="zh-CN"/>
        </w:rPr>
      </w:pPr>
    </w:p>
    <w:p>
      <w:pPr>
        <w:rPr>
          <w:b/>
          <w:lang w:eastAsia="zh-CN"/>
        </w:rPr>
      </w:pPr>
      <w:r>
        <w:rPr>
          <w:b/>
          <w:lang w:eastAsia="zh-CN"/>
        </w:rPr>
        <w:t xml:space="preserve">Conclusion: </w:t>
      </w:r>
      <w:r>
        <w:rPr>
          <w:rFonts w:hint="eastAsia"/>
          <w:b/>
          <w:lang w:eastAsia="zh-CN"/>
        </w:rPr>
        <w:t xml:space="preserve">Therefore, the PLMN ID in the </w:t>
      </w:r>
      <w:r>
        <w:rPr>
          <w:b/>
          <w:lang w:eastAsia="zh-CN"/>
        </w:rPr>
        <w:t xml:space="preserve">3gpp-Sbi-Originating-Network-Id header </w:t>
      </w:r>
      <w:r>
        <w:rPr>
          <w:rFonts w:hint="eastAsia"/>
          <w:b/>
          <w:lang w:eastAsia="zh-CN"/>
        </w:rPr>
        <w:t xml:space="preserve">set </w:t>
      </w:r>
      <w:r>
        <w:rPr>
          <w:b/>
          <w:lang w:eastAsia="zh-CN"/>
        </w:rPr>
        <w:t xml:space="preserve">by the source NF of the hosting operator network </w:t>
      </w:r>
      <w:r>
        <w:rPr>
          <w:rFonts w:hint="eastAsia"/>
          <w:b/>
          <w:lang w:eastAsia="zh-CN"/>
        </w:rPr>
        <w:t xml:space="preserve">can be </w:t>
      </w:r>
      <w:r>
        <w:rPr>
          <w:b/>
          <w:lang w:eastAsia="zh-CN"/>
        </w:rPr>
        <w:t>the selected PLMN ID which represents the participating operator</w:t>
      </w:r>
      <w:r>
        <w:rPr>
          <w:rFonts w:hint="eastAsia"/>
          <w:b/>
          <w:lang w:eastAsia="zh-CN"/>
        </w:rPr>
        <w:t xml:space="preserve"> or </w:t>
      </w:r>
      <w:r>
        <w:rPr>
          <w:b/>
          <w:lang w:eastAsia="zh-CN"/>
        </w:rPr>
        <w:t>the PLMN ID of the hosting operator (i.e. VPLMN ID)</w:t>
      </w:r>
      <w:r>
        <w:rPr>
          <w:rFonts w:hint="eastAsia"/>
          <w:b/>
          <w:lang w:eastAsia="zh-CN"/>
        </w:rPr>
        <w:t xml:space="preserve"> during the UE authentication</w:t>
      </w:r>
      <w:r>
        <w:rPr>
          <w:b/>
          <w:lang w:eastAsia="zh-CN"/>
        </w:rPr>
        <w:t>.</w:t>
      </w:r>
    </w:p>
    <w:p>
      <w:pPr>
        <w:rPr>
          <w:lang w:val="en-US" w:eastAsia="zh-CN"/>
        </w:rPr>
      </w:pPr>
    </w:p>
    <w:p>
      <w:pPr>
        <w:pStyle w:val="2"/>
        <w:ind w:left="720" w:hanging="720"/>
        <w:rPr>
          <w:sz w:val="32"/>
        </w:rPr>
      </w:pPr>
      <w:r>
        <w:rPr>
          <w:sz w:val="32"/>
        </w:rPr>
        <w:t>3.</w:t>
      </w:r>
      <w:r>
        <w:rPr>
          <w:sz w:val="32"/>
        </w:rPr>
        <w:tab/>
      </w:r>
      <w:r>
        <w:rPr>
          <w:sz w:val="32"/>
        </w:rPr>
        <w:t>Proposal</w:t>
      </w:r>
    </w:p>
    <w:p>
      <w:pPr>
        <w:rPr>
          <w:lang w:val="en-US"/>
        </w:rPr>
      </w:pPr>
      <w:r>
        <w:rPr>
          <w:lang w:val="en-US"/>
        </w:rPr>
        <w:t>It is proposed to discuss the observation and conclusion in clause 2. Based on the</w:t>
      </w:r>
      <w:r>
        <w:rPr>
          <w:rFonts w:hint="eastAsia"/>
          <w:lang w:val="en-US" w:eastAsia="zh-CN"/>
        </w:rPr>
        <w:t xml:space="preserve"> conclusion</w:t>
      </w:r>
      <w:r>
        <w:rPr>
          <w:lang w:val="en-US"/>
        </w:rPr>
        <w:t xml:space="preserve">, </w:t>
      </w:r>
      <w:r>
        <w:rPr>
          <w:rFonts w:hint="eastAsia"/>
          <w:lang w:val="en-US" w:eastAsia="zh-CN"/>
        </w:rPr>
        <w:t>the LS response (S3-244727)</w:t>
      </w:r>
      <w:r>
        <w:rPr>
          <w:lang w:val="en-US"/>
        </w:rPr>
        <w:t xml:space="preserve"> is proposed to clarify how to set the PLMN ID in the 3gpp-Sbi-Originating-Network-Id header in the Indirect Network Sharing case during the UE authentication.</w:t>
      </w:r>
    </w:p>
    <w:p>
      <w:pPr>
        <w:rPr>
          <w:lang w:val="en-US" w:eastAsia="zh-CN"/>
        </w:rPr>
      </w:pPr>
    </w:p>
    <w:p>
      <w:pPr>
        <w:rPr>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04933"/>
    <w:multiLevelType w:val="multilevel"/>
    <w:tmpl w:val="11104933"/>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646"/>
    <w:rsid w:val="0001570A"/>
    <w:rsid w:val="00015773"/>
    <w:rsid w:val="0002191A"/>
    <w:rsid w:val="00021CF9"/>
    <w:rsid w:val="00030CD4"/>
    <w:rsid w:val="000340A9"/>
    <w:rsid w:val="0003745F"/>
    <w:rsid w:val="00041CCB"/>
    <w:rsid w:val="00044CFE"/>
    <w:rsid w:val="00046686"/>
    <w:rsid w:val="00046FDD"/>
    <w:rsid w:val="00050925"/>
    <w:rsid w:val="00054884"/>
    <w:rsid w:val="00057E1E"/>
    <w:rsid w:val="00064ADF"/>
    <w:rsid w:val="00072A7C"/>
    <w:rsid w:val="000775E7"/>
    <w:rsid w:val="0007775C"/>
    <w:rsid w:val="00094F23"/>
    <w:rsid w:val="000967F4"/>
    <w:rsid w:val="000A294A"/>
    <w:rsid w:val="000C48B7"/>
    <w:rsid w:val="000D1831"/>
    <w:rsid w:val="000D6D78"/>
    <w:rsid w:val="000E0429"/>
    <w:rsid w:val="000F0713"/>
    <w:rsid w:val="000F6E51"/>
    <w:rsid w:val="00102A24"/>
    <w:rsid w:val="00105984"/>
    <w:rsid w:val="00114589"/>
    <w:rsid w:val="0013259C"/>
    <w:rsid w:val="00134B39"/>
    <w:rsid w:val="00135831"/>
    <w:rsid w:val="001376A6"/>
    <w:rsid w:val="001424CD"/>
    <w:rsid w:val="0014413C"/>
    <w:rsid w:val="001476D2"/>
    <w:rsid w:val="00166A1B"/>
    <w:rsid w:val="001820B8"/>
    <w:rsid w:val="00192B41"/>
    <w:rsid w:val="00197E4A"/>
    <w:rsid w:val="001A31EF"/>
    <w:rsid w:val="001B01F1"/>
    <w:rsid w:val="001B2414"/>
    <w:rsid w:val="001B5421"/>
    <w:rsid w:val="001B650D"/>
    <w:rsid w:val="001B6B31"/>
    <w:rsid w:val="001B7AD5"/>
    <w:rsid w:val="001C30B3"/>
    <w:rsid w:val="001D0B09"/>
    <w:rsid w:val="001E6729"/>
    <w:rsid w:val="001F78AC"/>
    <w:rsid w:val="00204113"/>
    <w:rsid w:val="002070CB"/>
    <w:rsid w:val="00210B26"/>
    <w:rsid w:val="002336BF"/>
    <w:rsid w:val="00235F9B"/>
    <w:rsid w:val="00236BBA"/>
    <w:rsid w:val="00236D1F"/>
    <w:rsid w:val="002407FF"/>
    <w:rsid w:val="00246771"/>
    <w:rsid w:val="002468F4"/>
    <w:rsid w:val="00250F58"/>
    <w:rsid w:val="002541D3"/>
    <w:rsid w:val="00256429"/>
    <w:rsid w:val="0026253E"/>
    <w:rsid w:val="00266455"/>
    <w:rsid w:val="00272D61"/>
    <w:rsid w:val="002803AA"/>
    <w:rsid w:val="0028104A"/>
    <w:rsid w:val="00290735"/>
    <w:rsid w:val="002919B7"/>
    <w:rsid w:val="00295D61"/>
    <w:rsid w:val="002A6DF5"/>
    <w:rsid w:val="002B074C"/>
    <w:rsid w:val="002B2FE7"/>
    <w:rsid w:val="002B34EA"/>
    <w:rsid w:val="002B5361"/>
    <w:rsid w:val="002C1BA4"/>
    <w:rsid w:val="002C47B8"/>
    <w:rsid w:val="002C61FC"/>
    <w:rsid w:val="002D6E46"/>
    <w:rsid w:val="002E397B"/>
    <w:rsid w:val="002E3AE2"/>
    <w:rsid w:val="002E463C"/>
    <w:rsid w:val="002E7077"/>
    <w:rsid w:val="002F176D"/>
    <w:rsid w:val="002F7CCB"/>
    <w:rsid w:val="00310E70"/>
    <w:rsid w:val="00313F3E"/>
    <w:rsid w:val="00320536"/>
    <w:rsid w:val="00325E33"/>
    <w:rsid w:val="003275E6"/>
    <w:rsid w:val="00352345"/>
    <w:rsid w:val="0035389C"/>
    <w:rsid w:val="00354553"/>
    <w:rsid w:val="00357220"/>
    <w:rsid w:val="00370489"/>
    <w:rsid w:val="0038322C"/>
    <w:rsid w:val="00392C87"/>
    <w:rsid w:val="003A28F0"/>
    <w:rsid w:val="003A5FFA"/>
    <w:rsid w:val="003A67E1"/>
    <w:rsid w:val="003A757A"/>
    <w:rsid w:val="003B61EA"/>
    <w:rsid w:val="003D4593"/>
    <w:rsid w:val="003D6736"/>
    <w:rsid w:val="003E16C2"/>
    <w:rsid w:val="003E2C8B"/>
    <w:rsid w:val="003E6184"/>
    <w:rsid w:val="003E710B"/>
    <w:rsid w:val="003F1C0E"/>
    <w:rsid w:val="004008D7"/>
    <w:rsid w:val="0040145D"/>
    <w:rsid w:val="004064E9"/>
    <w:rsid w:val="00411339"/>
    <w:rsid w:val="004131BD"/>
    <w:rsid w:val="00416406"/>
    <w:rsid w:val="00416A54"/>
    <w:rsid w:val="00416CEA"/>
    <w:rsid w:val="00421AFD"/>
    <w:rsid w:val="00432048"/>
    <w:rsid w:val="00432A99"/>
    <w:rsid w:val="004405D6"/>
    <w:rsid w:val="004444A6"/>
    <w:rsid w:val="004518DB"/>
    <w:rsid w:val="004733AE"/>
    <w:rsid w:val="00477EBC"/>
    <w:rsid w:val="004818C2"/>
    <w:rsid w:val="004A0A73"/>
    <w:rsid w:val="004A661C"/>
    <w:rsid w:val="004A6692"/>
    <w:rsid w:val="004C2A82"/>
    <w:rsid w:val="004C4C9B"/>
    <w:rsid w:val="004D2FA0"/>
    <w:rsid w:val="004E1010"/>
    <w:rsid w:val="004E2AED"/>
    <w:rsid w:val="004F1FB3"/>
    <w:rsid w:val="0050202A"/>
    <w:rsid w:val="0052032E"/>
    <w:rsid w:val="005220FF"/>
    <w:rsid w:val="00537F62"/>
    <w:rsid w:val="00544D8F"/>
    <w:rsid w:val="00544EE1"/>
    <w:rsid w:val="00546701"/>
    <w:rsid w:val="00553BDE"/>
    <w:rsid w:val="005555B5"/>
    <w:rsid w:val="0055693D"/>
    <w:rsid w:val="00562495"/>
    <w:rsid w:val="005707D8"/>
    <w:rsid w:val="00577727"/>
    <w:rsid w:val="005777AF"/>
    <w:rsid w:val="00582728"/>
    <w:rsid w:val="00586562"/>
    <w:rsid w:val="005867BE"/>
    <w:rsid w:val="00593DC4"/>
    <w:rsid w:val="0059529B"/>
    <w:rsid w:val="005A0A26"/>
    <w:rsid w:val="005A3249"/>
    <w:rsid w:val="005A6ABC"/>
    <w:rsid w:val="005B1577"/>
    <w:rsid w:val="005B2FF7"/>
    <w:rsid w:val="005C0CC6"/>
    <w:rsid w:val="005C0FFC"/>
    <w:rsid w:val="005C3F71"/>
    <w:rsid w:val="005C4A1F"/>
    <w:rsid w:val="005C7352"/>
    <w:rsid w:val="005D1F7E"/>
    <w:rsid w:val="005D2738"/>
    <w:rsid w:val="005D57AD"/>
    <w:rsid w:val="005D5FFB"/>
    <w:rsid w:val="005E6649"/>
    <w:rsid w:val="005E7235"/>
    <w:rsid w:val="005F041C"/>
    <w:rsid w:val="005F4A61"/>
    <w:rsid w:val="005F4B34"/>
    <w:rsid w:val="00616E18"/>
    <w:rsid w:val="00621BEC"/>
    <w:rsid w:val="00623AED"/>
    <w:rsid w:val="00625203"/>
    <w:rsid w:val="00632157"/>
    <w:rsid w:val="00632489"/>
    <w:rsid w:val="00633971"/>
    <w:rsid w:val="0064121E"/>
    <w:rsid w:val="00644ED9"/>
    <w:rsid w:val="006575BE"/>
    <w:rsid w:val="00660354"/>
    <w:rsid w:val="00665B9B"/>
    <w:rsid w:val="006956E5"/>
    <w:rsid w:val="006A3A31"/>
    <w:rsid w:val="006B0932"/>
    <w:rsid w:val="006C6769"/>
    <w:rsid w:val="006D13A2"/>
    <w:rsid w:val="006D3D54"/>
    <w:rsid w:val="006E1A49"/>
    <w:rsid w:val="006F1B00"/>
    <w:rsid w:val="006F4B7A"/>
    <w:rsid w:val="006F7727"/>
    <w:rsid w:val="00700A59"/>
    <w:rsid w:val="00704179"/>
    <w:rsid w:val="00710142"/>
    <w:rsid w:val="00712E81"/>
    <w:rsid w:val="00723919"/>
    <w:rsid w:val="007261D3"/>
    <w:rsid w:val="0073656E"/>
    <w:rsid w:val="0074596C"/>
    <w:rsid w:val="0075189D"/>
    <w:rsid w:val="00762474"/>
    <w:rsid w:val="0076457E"/>
    <w:rsid w:val="007814A8"/>
    <w:rsid w:val="00781A62"/>
    <w:rsid w:val="00782D13"/>
    <w:rsid w:val="007834AF"/>
    <w:rsid w:val="00783C0E"/>
    <w:rsid w:val="0078721C"/>
    <w:rsid w:val="00787383"/>
    <w:rsid w:val="00791B51"/>
    <w:rsid w:val="00795AD1"/>
    <w:rsid w:val="007A2EDC"/>
    <w:rsid w:val="007B08A8"/>
    <w:rsid w:val="007B1DC1"/>
    <w:rsid w:val="007B5456"/>
    <w:rsid w:val="007B5F65"/>
    <w:rsid w:val="007D3C7C"/>
    <w:rsid w:val="007D562B"/>
    <w:rsid w:val="007E029C"/>
    <w:rsid w:val="007E53B4"/>
    <w:rsid w:val="007E6026"/>
    <w:rsid w:val="007F6574"/>
    <w:rsid w:val="00806725"/>
    <w:rsid w:val="00806791"/>
    <w:rsid w:val="00850CD4"/>
    <w:rsid w:val="00854A49"/>
    <w:rsid w:val="00877AE8"/>
    <w:rsid w:val="008A06BE"/>
    <w:rsid w:val="008A56FD"/>
    <w:rsid w:val="008C1E1A"/>
    <w:rsid w:val="008D229B"/>
    <w:rsid w:val="008D3DA6"/>
    <w:rsid w:val="008F7444"/>
    <w:rsid w:val="00904B10"/>
    <w:rsid w:val="009112CF"/>
    <w:rsid w:val="009124BE"/>
    <w:rsid w:val="0091399A"/>
    <w:rsid w:val="00926791"/>
    <w:rsid w:val="0093661C"/>
    <w:rsid w:val="00940736"/>
    <w:rsid w:val="0094587E"/>
    <w:rsid w:val="00950CF7"/>
    <w:rsid w:val="009565AD"/>
    <w:rsid w:val="00960A44"/>
    <w:rsid w:val="00963B67"/>
    <w:rsid w:val="009765FD"/>
    <w:rsid w:val="009768C3"/>
    <w:rsid w:val="00977C43"/>
    <w:rsid w:val="00984DBE"/>
    <w:rsid w:val="00990EEE"/>
    <w:rsid w:val="00996533"/>
    <w:rsid w:val="009A3833"/>
    <w:rsid w:val="009A5F57"/>
    <w:rsid w:val="009A62E2"/>
    <w:rsid w:val="009A7A1E"/>
    <w:rsid w:val="009B110B"/>
    <w:rsid w:val="009B13F0"/>
    <w:rsid w:val="009B196A"/>
    <w:rsid w:val="009B1F4F"/>
    <w:rsid w:val="009B3A59"/>
    <w:rsid w:val="009D3325"/>
    <w:rsid w:val="009D6D9F"/>
    <w:rsid w:val="009E1910"/>
    <w:rsid w:val="009E5DBA"/>
    <w:rsid w:val="009F6047"/>
    <w:rsid w:val="00A03D2A"/>
    <w:rsid w:val="00A10ADB"/>
    <w:rsid w:val="00A144AB"/>
    <w:rsid w:val="00A151A1"/>
    <w:rsid w:val="00A17F01"/>
    <w:rsid w:val="00A22119"/>
    <w:rsid w:val="00A23FF0"/>
    <w:rsid w:val="00A24557"/>
    <w:rsid w:val="00A248B2"/>
    <w:rsid w:val="00A27A64"/>
    <w:rsid w:val="00A37F80"/>
    <w:rsid w:val="00A40275"/>
    <w:rsid w:val="00A44B41"/>
    <w:rsid w:val="00A46B3F"/>
    <w:rsid w:val="00A46F30"/>
    <w:rsid w:val="00A51D0A"/>
    <w:rsid w:val="00A61169"/>
    <w:rsid w:val="00A63024"/>
    <w:rsid w:val="00A63558"/>
    <w:rsid w:val="00A6518C"/>
    <w:rsid w:val="00A65F29"/>
    <w:rsid w:val="00A77337"/>
    <w:rsid w:val="00A82FCC"/>
    <w:rsid w:val="00A906A4"/>
    <w:rsid w:val="00A92645"/>
    <w:rsid w:val="00AA574E"/>
    <w:rsid w:val="00AA7596"/>
    <w:rsid w:val="00AD324E"/>
    <w:rsid w:val="00AD5B51"/>
    <w:rsid w:val="00AD7B78"/>
    <w:rsid w:val="00AE01EB"/>
    <w:rsid w:val="00AF4118"/>
    <w:rsid w:val="00B20EE3"/>
    <w:rsid w:val="00B3526C"/>
    <w:rsid w:val="00B47534"/>
    <w:rsid w:val="00B50711"/>
    <w:rsid w:val="00B71C12"/>
    <w:rsid w:val="00B745C4"/>
    <w:rsid w:val="00B831B9"/>
    <w:rsid w:val="00B84B54"/>
    <w:rsid w:val="00B92C7D"/>
    <w:rsid w:val="00B93BB2"/>
    <w:rsid w:val="00B93BE9"/>
    <w:rsid w:val="00B9697B"/>
    <w:rsid w:val="00BA1F5C"/>
    <w:rsid w:val="00BA46C7"/>
    <w:rsid w:val="00BA4DA4"/>
    <w:rsid w:val="00BA6455"/>
    <w:rsid w:val="00BB7B45"/>
    <w:rsid w:val="00BC2E5F"/>
    <w:rsid w:val="00BC481E"/>
    <w:rsid w:val="00BC5AF6"/>
    <w:rsid w:val="00BD3E51"/>
    <w:rsid w:val="00BE2719"/>
    <w:rsid w:val="00BF0A84"/>
    <w:rsid w:val="00BF0CFD"/>
    <w:rsid w:val="00BF2034"/>
    <w:rsid w:val="00C03706"/>
    <w:rsid w:val="00C03F46"/>
    <w:rsid w:val="00C159BC"/>
    <w:rsid w:val="00C15A54"/>
    <w:rsid w:val="00C2214E"/>
    <w:rsid w:val="00C2519B"/>
    <w:rsid w:val="00C268E0"/>
    <w:rsid w:val="00C3782E"/>
    <w:rsid w:val="00C404D1"/>
    <w:rsid w:val="00C42176"/>
    <w:rsid w:val="00C52914"/>
    <w:rsid w:val="00C5567D"/>
    <w:rsid w:val="00C63F06"/>
    <w:rsid w:val="00C6590B"/>
    <w:rsid w:val="00C7131F"/>
    <w:rsid w:val="00C811A2"/>
    <w:rsid w:val="00CA5DB0"/>
    <w:rsid w:val="00CB2933"/>
    <w:rsid w:val="00CB6AF7"/>
    <w:rsid w:val="00CB7728"/>
    <w:rsid w:val="00CC05B1"/>
    <w:rsid w:val="00CC58ED"/>
    <w:rsid w:val="00CE12DE"/>
    <w:rsid w:val="00CF6F69"/>
    <w:rsid w:val="00D01A4A"/>
    <w:rsid w:val="00D05B79"/>
    <w:rsid w:val="00D070BD"/>
    <w:rsid w:val="00D145EC"/>
    <w:rsid w:val="00D1470F"/>
    <w:rsid w:val="00D21A83"/>
    <w:rsid w:val="00D236DC"/>
    <w:rsid w:val="00D41DA0"/>
    <w:rsid w:val="00D43C0B"/>
    <w:rsid w:val="00D44A74"/>
    <w:rsid w:val="00D5108B"/>
    <w:rsid w:val="00D551D6"/>
    <w:rsid w:val="00D57CD2"/>
    <w:rsid w:val="00D57E66"/>
    <w:rsid w:val="00D63DFD"/>
    <w:rsid w:val="00D73350"/>
    <w:rsid w:val="00D7659F"/>
    <w:rsid w:val="00D82231"/>
    <w:rsid w:val="00D8756E"/>
    <w:rsid w:val="00D938DD"/>
    <w:rsid w:val="00D974EA"/>
    <w:rsid w:val="00DC0F52"/>
    <w:rsid w:val="00DC4726"/>
    <w:rsid w:val="00DC668C"/>
    <w:rsid w:val="00DD40D2"/>
    <w:rsid w:val="00DE1A33"/>
    <w:rsid w:val="00DE5BBF"/>
    <w:rsid w:val="00E03A99"/>
    <w:rsid w:val="00E041CD"/>
    <w:rsid w:val="00E10CFA"/>
    <w:rsid w:val="00E1463F"/>
    <w:rsid w:val="00E147BA"/>
    <w:rsid w:val="00E1576C"/>
    <w:rsid w:val="00E3403D"/>
    <w:rsid w:val="00E363A9"/>
    <w:rsid w:val="00E413E0"/>
    <w:rsid w:val="00E506B6"/>
    <w:rsid w:val="00E53AE3"/>
    <w:rsid w:val="00E5574A"/>
    <w:rsid w:val="00E64FB2"/>
    <w:rsid w:val="00E72401"/>
    <w:rsid w:val="00E73767"/>
    <w:rsid w:val="00E81E2C"/>
    <w:rsid w:val="00E946BE"/>
    <w:rsid w:val="00EA29A9"/>
    <w:rsid w:val="00EB5D2F"/>
    <w:rsid w:val="00EC10EC"/>
    <w:rsid w:val="00ED6080"/>
    <w:rsid w:val="00ED640A"/>
    <w:rsid w:val="00EE0176"/>
    <w:rsid w:val="00EF0942"/>
    <w:rsid w:val="00EF291F"/>
    <w:rsid w:val="00F0218C"/>
    <w:rsid w:val="00F02F85"/>
    <w:rsid w:val="00F0393B"/>
    <w:rsid w:val="00F1342A"/>
    <w:rsid w:val="00F24A0F"/>
    <w:rsid w:val="00F27275"/>
    <w:rsid w:val="00F27612"/>
    <w:rsid w:val="00F313DD"/>
    <w:rsid w:val="00F378BE"/>
    <w:rsid w:val="00F43120"/>
    <w:rsid w:val="00F51AFE"/>
    <w:rsid w:val="00F763A4"/>
    <w:rsid w:val="00F81CF2"/>
    <w:rsid w:val="00F87FD2"/>
    <w:rsid w:val="00F941B8"/>
    <w:rsid w:val="00FA5FA5"/>
    <w:rsid w:val="00FA79A7"/>
    <w:rsid w:val="00FC643D"/>
    <w:rsid w:val="00FD1DAF"/>
    <w:rsid w:val="00FE3DCC"/>
    <w:rsid w:val="00FE53C8"/>
    <w:rsid w:val="00FE5FB7"/>
    <w:rsid w:val="0B7A6609"/>
    <w:rsid w:val="20190D74"/>
    <w:rsid w:val="68C230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7">
    <w:name w:val="List 3"/>
    <w:basedOn w:val="1"/>
    <w:uiPriority w:val="0"/>
    <w:pPr>
      <w:ind w:left="100" w:leftChars="400" w:hanging="200" w:hangingChars="200"/>
      <w:contextualSpacing/>
    </w:pPr>
  </w:style>
  <w:style w:type="paragraph" w:styleId="8">
    <w:name w:val="annotation text"/>
    <w:basedOn w:val="1"/>
    <w:link w:val="28"/>
    <w:semiHidden/>
    <w:uiPriority w:val="0"/>
    <w:pPr>
      <w:tabs>
        <w:tab w:val="left" w:pos="1418"/>
        <w:tab w:val="left" w:pos="4678"/>
        <w:tab w:val="left" w:pos="5954"/>
        <w:tab w:val="left" w:pos="7088"/>
      </w:tabs>
      <w:spacing w:after="240"/>
      <w:jc w:val="both"/>
    </w:pPr>
    <w:rPr>
      <w:rFonts w:ascii="Arial" w:hAnsi="Arial"/>
    </w:rPr>
  </w:style>
  <w:style w:type="paragraph" w:styleId="9">
    <w:name w:val="Balloon Text"/>
    <w:basedOn w:val="1"/>
    <w:link w:val="30"/>
    <w:semiHidden/>
    <w:unhideWhenUsed/>
    <w:uiPriority w:val="0"/>
    <w:rPr>
      <w:sz w:val="18"/>
      <w:szCs w:val="18"/>
    </w:rPr>
  </w:style>
  <w:style w:type="paragraph" w:styleId="10">
    <w:name w:val="footer"/>
    <w:basedOn w:val="1"/>
    <w:uiPriority w:val="0"/>
    <w:pPr>
      <w:tabs>
        <w:tab w:val="center" w:pos="4153"/>
        <w:tab w:val="right" w:pos="8306"/>
      </w:tabs>
    </w:pPr>
  </w:style>
  <w:style w:type="paragraph" w:styleId="11">
    <w:name w:val="header"/>
    <w:basedOn w:val="1"/>
    <w:link w:val="24"/>
    <w:uiPriority w:val="0"/>
    <w:pPr>
      <w:tabs>
        <w:tab w:val="center" w:pos="4153"/>
        <w:tab w:val="right" w:pos="8306"/>
      </w:tabs>
    </w:pPr>
  </w:style>
  <w:style w:type="paragraph" w:styleId="12">
    <w:name w:val="index 1"/>
    <w:basedOn w:val="1"/>
    <w:next w:val="1"/>
    <w:semiHidden/>
    <w:uiPriority w:val="0"/>
    <w:pPr>
      <w:keepLines/>
    </w:pPr>
  </w:style>
  <w:style w:type="paragraph" w:styleId="13">
    <w:name w:val="annotation subject"/>
    <w:basedOn w:val="8"/>
    <w:next w:val="8"/>
    <w:link w:val="29"/>
    <w:uiPriority w:val="0"/>
    <w:pPr>
      <w:tabs>
        <w:tab w:val="clear" w:pos="1418"/>
        <w:tab w:val="clear" w:pos="4678"/>
        <w:tab w:val="clear" w:pos="5954"/>
        <w:tab w:val="clear" w:pos="7088"/>
      </w:tabs>
      <w:spacing w:after="0"/>
      <w:jc w:val="left"/>
    </w:pPr>
    <w:rPr>
      <w:rFonts w:ascii="Times New Roman" w:hAnsi="Times New Roman"/>
      <w:b/>
      <w:bCs/>
    </w:rPr>
  </w:style>
  <w:style w:type="table" w:styleId="15">
    <w:name w:val="Table Grid"/>
    <w:basedOn w:val="1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uiPriority w:val="0"/>
  </w:style>
  <w:style w:type="character" w:styleId="18">
    <w:name w:val="annotation reference"/>
    <w:basedOn w:val="16"/>
    <w:uiPriority w:val="0"/>
    <w:rPr>
      <w:sz w:val="21"/>
      <w:szCs w:val="21"/>
    </w:rPr>
  </w:style>
  <w:style w:type="paragraph" w:customStyle="1" w:styleId="19">
    <w:name w:val="B1"/>
    <w:basedOn w:val="1"/>
    <w:link w:val="27"/>
    <w:qFormat/>
    <w:uiPriority w:val="0"/>
    <w:pPr>
      <w:ind w:left="567" w:hanging="567"/>
      <w:jc w:val="both"/>
    </w:pPr>
    <w:rPr>
      <w:rFonts w:ascii="Arial" w:hAnsi="Arial"/>
    </w:rPr>
  </w:style>
  <w:style w:type="paragraph" w:customStyle="1" w:styleId="20">
    <w:name w:val="00 BodyText"/>
    <w:basedOn w:val="1"/>
    <w:uiPriority w:val="0"/>
    <w:pPr>
      <w:spacing w:after="220"/>
    </w:pPr>
    <w:rPr>
      <w:rFonts w:ascii="Arial" w:hAnsi="Arial"/>
      <w:sz w:val="22"/>
      <w:lang w:val="en-US"/>
    </w:rPr>
  </w:style>
  <w:style w:type="paragraph" w:customStyle="1" w:styleId="21">
    <w:name w:val="??"/>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character" w:customStyle="1" w:styleId="24">
    <w:name w:val="页眉 字符"/>
    <w:link w:val="11"/>
    <w:uiPriority w:val="0"/>
    <w:rPr>
      <w:lang w:eastAsia="en-US"/>
    </w:rPr>
  </w:style>
  <w:style w:type="paragraph" w:customStyle="1" w:styleId="25">
    <w:name w:val="NO"/>
    <w:basedOn w:val="1"/>
    <w:link w:val="26"/>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26">
    <w:name w:val="NO Char"/>
    <w:link w:val="25"/>
    <w:qFormat/>
    <w:uiPriority w:val="0"/>
  </w:style>
  <w:style w:type="character" w:customStyle="1" w:styleId="27">
    <w:name w:val="B1 Char1"/>
    <w:link w:val="19"/>
    <w:qFormat/>
    <w:locked/>
    <w:uiPriority w:val="0"/>
    <w:rPr>
      <w:rFonts w:ascii="Arial" w:hAnsi="Arial"/>
      <w:lang w:eastAsia="en-US"/>
    </w:rPr>
  </w:style>
  <w:style w:type="character" w:customStyle="1" w:styleId="28">
    <w:name w:val="批注文字 字符"/>
    <w:basedOn w:val="16"/>
    <w:link w:val="8"/>
    <w:semiHidden/>
    <w:uiPriority w:val="0"/>
    <w:rPr>
      <w:rFonts w:ascii="Arial" w:hAnsi="Arial"/>
      <w:lang w:eastAsia="en-US"/>
    </w:rPr>
  </w:style>
  <w:style w:type="character" w:customStyle="1" w:styleId="29">
    <w:name w:val="批注主题 字符"/>
    <w:basedOn w:val="28"/>
    <w:link w:val="13"/>
    <w:uiPriority w:val="0"/>
    <w:rPr>
      <w:rFonts w:ascii="Arial" w:hAnsi="Arial"/>
      <w:b/>
      <w:bCs/>
      <w:lang w:eastAsia="en-US"/>
    </w:rPr>
  </w:style>
  <w:style w:type="character" w:customStyle="1" w:styleId="30">
    <w:name w:val="批注框文本 字符"/>
    <w:basedOn w:val="16"/>
    <w:link w:val="9"/>
    <w:semiHidden/>
    <w:uiPriority w:val="0"/>
    <w:rPr>
      <w:sz w:val="18"/>
      <w:szCs w:val="18"/>
      <w:lang w:eastAsia="en-US"/>
    </w:rPr>
  </w:style>
  <w:style w:type="paragraph" w:customStyle="1" w:styleId="31">
    <w:name w:val="Revision"/>
    <w:hidden/>
    <w:semiHidden/>
    <w:uiPriority w:val="99"/>
    <w:rPr>
      <w:rFonts w:ascii="Times New Roman" w:hAnsi="Times New Roman" w:cs="Times New Roman" w:eastAsiaTheme="minorEastAsia"/>
      <w:lang w:val="en-GB" w:eastAsia="en-US" w:bidi="ar-SA"/>
    </w:rPr>
  </w:style>
  <w:style w:type="paragraph" w:styleId="32">
    <w:name w:val="List Paragraph"/>
    <w:basedOn w:val="1"/>
    <w:qFormat/>
    <w:uiPriority w:val="34"/>
    <w:pPr>
      <w:ind w:firstLine="420" w:firstLineChars="200"/>
    </w:pPr>
  </w:style>
  <w:style w:type="paragraph" w:customStyle="1" w:styleId="33">
    <w:name w:val="B3"/>
    <w:basedOn w:val="7"/>
    <w:uiPriority w:val="0"/>
    <w:pPr>
      <w:overflowPunct w:val="0"/>
      <w:autoSpaceDE w:val="0"/>
      <w:autoSpaceDN w:val="0"/>
      <w:adjustRightInd w:val="0"/>
      <w:spacing w:after="180"/>
      <w:ind w:left="1135" w:leftChars="0" w:hanging="284" w:firstLineChars="0"/>
      <w:contextualSpacing w:val="0"/>
      <w:textAlignment w:val="baseline"/>
    </w:pPr>
    <w:rPr>
      <w:rFonts w:eastAsia="等线"/>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1425</Words>
  <Characters>8123</Characters>
  <Lines>67</Lines>
  <Paragraphs>19</Paragraphs>
  <TotalTime>156</TotalTime>
  <ScaleCrop>false</ScaleCrop>
  <LinksUpToDate>false</LinksUpToDate>
  <CharactersWithSpaces>9529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2024-10-21T08:25:00Z</dcterms:created>
  <dc:creator>David Boswarthick</dc:creator>
  <cp:lastModifiedBy>China Unicom</cp:lastModifiedBy>
  <cp:lastPrinted>2001-04-23T09:30:00Z</cp:lastPrinted>
  <dcterms:modified xsi:type="dcterms:W3CDTF">2024-11-04T06:19:16Z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2052-11.8.2.12085</vt:lpwstr>
  </property>
  <property fmtid="{D5CDD505-2E9C-101B-9397-08002B2CF9AE}" pid="4" name="ICV">
    <vt:lpwstr>3AFE636342734EE9AE061D254135F39A</vt:lpwstr>
  </property>
</Properties>
</file>